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284"/>
        <w:jc w:val="both"/>
        <w:rPr>
          <w:rFonts w:ascii="Times New Roman" w:hAnsi="Times New Roman" w:cs="Times New Roman"/>
          <w:sz w:val="24"/>
          <w:szCs w:val="24"/>
        </w:rPr>
      </w:pPr>
      <w:bookmarkStart w:id="5" w:name="_GoBack"/>
      <w:bookmarkEnd w:id="5"/>
    </w:p>
    <w:p>
      <w:pPr>
        <w:pStyle w:val="7"/>
        <w:ind w:left="284"/>
        <w:jc w:val="right"/>
        <w:rPr>
          <w:rStyle w:val="8"/>
          <w:rFonts w:eastAsiaTheme="minorEastAsia"/>
          <w:b w:val="0"/>
          <w:bCs/>
          <w:color w:val="auto"/>
          <w:sz w:val="22"/>
          <w:szCs w:val="22"/>
        </w:rPr>
      </w:pPr>
      <w:r>
        <w:rPr>
          <w:rStyle w:val="8"/>
          <w:bCs/>
          <w:color w:val="auto"/>
          <w:sz w:val="22"/>
          <w:szCs w:val="22"/>
        </w:rPr>
        <w:t xml:space="preserve">                                                                                                                                </w:t>
      </w:r>
      <w:r>
        <w:rPr>
          <w:rStyle w:val="8"/>
          <w:rFonts w:eastAsiaTheme="minorEastAsia"/>
          <w:b w:val="0"/>
          <w:bCs/>
          <w:color w:val="auto"/>
          <w:sz w:val="22"/>
          <w:szCs w:val="22"/>
        </w:rPr>
        <w:t>Приложение № 1</w:t>
      </w:r>
      <w:r>
        <w:rPr>
          <w:rStyle w:val="8"/>
          <w:rFonts w:eastAsiaTheme="minorEastAsia"/>
          <w:b w:val="0"/>
          <w:bCs/>
          <w:color w:val="auto"/>
          <w:sz w:val="22"/>
          <w:szCs w:val="22"/>
          <w:lang w:val="ru-RU"/>
        </w:rPr>
        <w:t>2</w:t>
      </w:r>
      <w:r>
        <w:rPr>
          <w:rStyle w:val="8"/>
          <w:rFonts w:eastAsiaTheme="minorEastAsia"/>
          <w:b w:val="0"/>
          <w:bCs/>
          <w:color w:val="auto"/>
          <w:sz w:val="22"/>
          <w:szCs w:val="22"/>
        </w:rPr>
        <w:t xml:space="preserve">                                                                                                                                                                                                   к Учетной политике                                                                                                                                                                                                  МБУ «Стадион «Горняк»</w:t>
      </w:r>
    </w:p>
    <w:p>
      <w:pPr>
        <w:pStyle w:val="7"/>
        <w:ind w:left="284"/>
        <w:jc w:val="right"/>
        <w:rPr>
          <w:sz w:val="22"/>
          <w:szCs w:val="22"/>
        </w:rPr>
      </w:pPr>
      <w:r>
        <w:rPr>
          <w:sz w:val="22"/>
          <w:szCs w:val="22"/>
        </w:rPr>
        <w:t xml:space="preserve">                                                                                                                                                                                                                   </w:t>
      </w:r>
    </w:p>
    <w:p>
      <w:pPr>
        <w:pStyle w:val="6"/>
        <w:ind w:left="284" w:firstLine="540"/>
        <w:jc w:val="center"/>
        <w:rPr>
          <w:rFonts w:ascii="Times New Roman" w:hAnsi="Times New Roman" w:cs="Times New Roman"/>
          <w:sz w:val="24"/>
          <w:szCs w:val="24"/>
        </w:rPr>
      </w:pPr>
    </w:p>
    <w:p>
      <w:pPr>
        <w:pStyle w:val="6"/>
        <w:ind w:left="284" w:firstLine="540"/>
        <w:jc w:val="center"/>
        <w:rPr>
          <w:rFonts w:ascii="Times New Roman" w:hAnsi="Times New Roman" w:cs="Times New Roman"/>
          <w:sz w:val="24"/>
          <w:szCs w:val="24"/>
        </w:rPr>
      </w:pPr>
    </w:p>
    <w:p>
      <w:pPr>
        <w:pStyle w:val="6"/>
        <w:ind w:left="284" w:firstLine="540"/>
        <w:jc w:val="center"/>
        <w:rPr>
          <w:rFonts w:hint="default" w:ascii="Times New Roman" w:hAnsi="Times New Roman" w:cs="Times New Roman"/>
          <w:b/>
          <w:sz w:val="24"/>
          <w:szCs w:val="24"/>
        </w:rPr>
      </w:pPr>
      <w:r>
        <w:rPr>
          <w:rFonts w:hint="default" w:ascii="Times New Roman" w:hAnsi="Times New Roman" w:cs="Times New Roman"/>
          <w:b/>
          <w:sz w:val="24"/>
          <w:szCs w:val="24"/>
        </w:rPr>
        <w:t>Порядок ведения кассовых операций</w:t>
      </w:r>
    </w:p>
    <w:p>
      <w:pPr>
        <w:pStyle w:val="6"/>
        <w:ind w:left="284" w:firstLine="540"/>
        <w:jc w:val="both"/>
        <w:rPr>
          <w:rFonts w:hint="default" w:ascii="Times New Roman" w:hAnsi="Times New Roman" w:cs="Times New Roman"/>
          <w:sz w:val="24"/>
          <w:szCs w:val="24"/>
        </w:rPr>
      </w:pPr>
    </w:p>
    <w:p>
      <w:pPr>
        <w:pStyle w:val="6"/>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Оформление кассовых операций </w:t>
      </w:r>
      <w:r>
        <w:rPr>
          <w:rFonts w:hint="default" w:ascii="Times New Roman" w:hAnsi="Times New Roman" w:cs="Times New Roman"/>
          <w:sz w:val="24"/>
          <w:szCs w:val="24"/>
          <w:lang w:val="ru-RU"/>
        </w:rPr>
        <w:t>в муниципальном бюджетном учреждении «Стадион «Горняк» (далее - Учреждение)</w:t>
      </w:r>
      <w:r>
        <w:rPr>
          <w:rFonts w:hint="default" w:ascii="Times New Roman" w:hAnsi="Times New Roman" w:cs="Times New Roman"/>
          <w:sz w:val="24"/>
          <w:szCs w:val="24"/>
        </w:rPr>
        <w:t xml:space="preserve"> осуществляется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"consultantplus://offline/ref=FBFF353D1E468DBA63EA9C11284BC1B1BAC8C139D9BA069DF67595C89BFEgCJ"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Указанием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"consultantplus://offline/ref=FBFF353D1E468DBA63EA9C11284BC1B1BAC6C23EDCB8069DF67595C89BEC1361CCB9C64FA294723FFEgFJ"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 167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1. Для ведения операций по приему наличных денег, включающих их пересчет, выдаче наличных денег (далее - кассовые операции) учреждение приказом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учреждения (далее - касса), после выведения в кассовой книге суммы остатка наличных денег на конец рабочего дня (далее - лимит остатка наличных денег).</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bookmarkStart w:id="0" w:name="Par1"/>
      <w:bookmarkEnd w:id="0"/>
      <w:r>
        <w:rPr>
          <w:rFonts w:hint="default" w:ascii="Times New Roman" w:hAnsi="Times New Roman" w:cs="Times New Roman"/>
          <w:sz w:val="24"/>
          <w:szCs w:val="24"/>
        </w:rPr>
        <w:t xml:space="preserve">Учреждение самостоятельно определяет лимит остатка наличных денег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"consultantplus://offline/ref=0BB4AE76C09B112DF54833560FFF6A9BFCA18C8D884AC0D6DFA11F2EB1F16C2590AA95FF5C67936BV5i8J"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приложением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к Указанию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исходя из характера его деятельности с учетом объемов поступлений или объемов выдач наличных денег.</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Учреждение хранит на лицевом счете бюджетного учреждения</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открытом в УФК по Курской области</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денежные средства сверх установленного  лимита остатка наличных денег.</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Денежные средства сверх установленного  лимита остатка наличных денег сдаются в банк на расчетный счет</w:t>
      </w:r>
      <w:r>
        <w:rPr>
          <w:rFonts w:hint="default" w:ascii="Times New Roman" w:hAnsi="Times New Roman" w:cs="Times New Roman"/>
          <w:sz w:val="24"/>
          <w:szCs w:val="24"/>
          <w:lang w:val="ru-RU"/>
        </w:rPr>
        <w:t xml:space="preserve"> с применением  пластиковой карты</w:t>
      </w:r>
      <w:r>
        <w:rPr>
          <w:rFonts w:hint="default" w:ascii="Times New Roman" w:hAnsi="Times New Roman" w:cs="Times New Roman"/>
          <w:sz w:val="24"/>
          <w:szCs w:val="24"/>
        </w:rPr>
        <w:t>.</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В других случаях накопление учреждением наличных денег в кассе сверх установленного лимита остатка наличных денег не допускается.</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Кассовые операции ведутся в кассе кассовым или иным работником, определенным руководителем </w:t>
      </w:r>
      <w:r>
        <w:rPr>
          <w:rFonts w:hint="default" w:ascii="Times New Roman" w:hAnsi="Times New Roman" w:cs="Times New Roman"/>
          <w:sz w:val="24"/>
          <w:szCs w:val="24"/>
          <w:lang w:val="ru-RU"/>
        </w:rPr>
        <w:t>Учреждения</w:t>
      </w:r>
      <w:r>
        <w:rPr>
          <w:rFonts w:hint="default" w:ascii="Times New Roman" w:hAnsi="Times New Roman" w:cs="Times New Roman"/>
          <w:sz w:val="24"/>
          <w:szCs w:val="24"/>
        </w:rPr>
        <w:t xml:space="preserve">. </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Учреждени</w:t>
      </w:r>
      <w:r>
        <w:rPr>
          <w:rFonts w:hint="default" w:ascii="Times New Roman" w:hAnsi="Times New Roman" w:cs="Times New Roman"/>
          <w:sz w:val="24"/>
          <w:szCs w:val="24"/>
          <w:lang w:val="ru-RU"/>
        </w:rPr>
        <w:t>е</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вправе</w:t>
      </w:r>
      <w:r>
        <w:rPr>
          <w:rFonts w:hint="default" w:ascii="Times New Roman" w:hAnsi="Times New Roman" w:cs="Times New Roman"/>
          <w:sz w:val="24"/>
          <w:szCs w:val="24"/>
        </w:rPr>
        <w:t xml:space="preserve"> вести кассовые операции с применением программно-технических средств.</w:t>
      </w:r>
    </w:p>
    <w:p>
      <w:pPr>
        <w:autoSpaceDE w:val="0"/>
        <w:autoSpaceDN w:val="0"/>
        <w:adjustRightInd w:val="0"/>
        <w:spacing w:after="0" w:line="240" w:lineRule="auto"/>
        <w:ind w:left="284" w:firstLine="54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Работник по кассовым операциям, определенный руководителем Учреждения, </w:t>
      </w:r>
      <w:r>
        <w:rPr>
          <w:rFonts w:hint="default" w:ascii="Times New Roman" w:hAnsi="Times New Roman" w:cs="Times New Roman"/>
          <w:sz w:val="24"/>
          <w:szCs w:val="24"/>
          <w:lang w:val="ru-RU"/>
        </w:rPr>
        <w:t>сдает</w:t>
      </w:r>
      <w:r>
        <w:rPr>
          <w:rFonts w:hint="default" w:ascii="Times New Roman" w:hAnsi="Times New Roman" w:cs="Times New Roman"/>
          <w:sz w:val="24"/>
          <w:szCs w:val="24"/>
        </w:rPr>
        <w:t xml:space="preserve"> выручку от оказанных услуг в </w:t>
      </w:r>
      <w:r>
        <w:rPr>
          <w:rFonts w:hint="default" w:ascii="Times New Roman" w:hAnsi="Times New Roman" w:cs="Times New Roman"/>
          <w:sz w:val="24"/>
          <w:szCs w:val="24"/>
          <w:lang w:val="ru-RU"/>
        </w:rPr>
        <w:t>бухгалтерию Учреждения бухгалтеру два, три раза в неделю для оприходования денежных средств (в пределах лимита кассы).</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Бухгалтер </w:t>
      </w:r>
      <w:r>
        <w:rPr>
          <w:rFonts w:hint="default" w:ascii="Times New Roman" w:hAnsi="Times New Roman" w:cs="Times New Roman"/>
          <w:sz w:val="24"/>
          <w:szCs w:val="24"/>
          <w:lang w:val="ru-RU"/>
        </w:rPr>
        <w:t>У</w:t>
      </w:r>
      <w:r>
        <w:rPr>
          <w:rFonts w:hint="default" w:ascii="Times New Roman" w:hAnsi="Times New Roman" w:cs="Times New Roman"/>
          <w:sz w:val="24"/>
          <w:szCs w:val="24"/>
        </w:rPr>
        <w:t xml:space="preserve">чреждения сдает наличные деньги в банк для зачисления их сумм на лицевой счет </w:t>
      </w:r>
      <w:r>
        <w:rPr>
          <w:rFonts w:hint="default" w:ascii="Times New Roman" w:hAnsi="Times New Roman" w:cs="Times New Roman"/>
          <w:sz w:val="24"/>
          <w:szCs w:val="24"/>
          <w:lang w:val="ru-RU"/>
        </w:rPr>
        <w:t>У</w:t>
      </w:r>
      <w:r>
        <w:rPr>
          <w:rFonts w:hint="default" w:ascii="Times New Roman" w:hAnsi="Times New Roman" w:cs="Times New Roman"/>
          <w:sz w:val="24"/>
          <w:szCs w:val="24"/>
        </w:rPr>
        <w:t>чреждения</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открытый в УФК по Курской области.</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bookmarkStart w:id="1" w:name="Par17"/>
      <w:bookmarkEnd w:id="1"/>
      <w:r>
        <w:rPr>
          <w:rFonts w:hint="default" w:ascii="Times New Roman" w:hAnsi="Times New Roman" w:cs="Times New Roman"/>
          <w:sz w:val="24"/>
          <w:szCs w:val="24"/>
        </w:rPr>
        <w:t xml:space="preserve"> Кассовые операции оформляются приходными кассовыми ордерами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"consultantplus://offline/ref=0BB4AE76C09B112DF54833560FFF6A9BFFA18B8C8A469DDCD7F8132CB6FE333297E399FE5C679AV6i2J"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расходными кассовыми ордерами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"consultantplus://offline/ref=0BB4AE76C09B112DF54833560FFF6A9BFFA18B8C8A469DDCD7F8132CB6FE333297E399FE5C6690V6i6J"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(далее - кассовые документы).</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Кассовые документы оформляются: бухгалтером </w:t>
      </w:r>
      <w:r>
        <w:rPr>
          <w:rFonts w:hint="default" w:ascii="Times New Roman" w:hAnsi="Times New Roman" w:cs="Times New Roman"/>
          <w:sz w:val="24"/>
          <w:szCs w:val="24"/>
          <w:lang w:val="ru-RU"/>
        </w:rPr>
        <w:t>Учреждения.</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Кассовые документы подписываются главным бухгалтером или бухгалтером (при их отсутствии - руководителем</w:t>
      </w:r>
      <w:r>
        <w:rPr>
          <w:rFonts w:hint="default" w:ascii="Times New Roman" w:hAnsi="Times New Roman" w:cs="Times New Roman"/>
          <w:sz w:val="24"/>
          <w:szCs w:val="24"/>
          <w:lang w:val="ru-RU"/>
        </w:rPr>
        <w:t xml:space="preserve"> Учреждения</w:t>
      </w:r>
      <w:r>
        <w:rPr>
          <w:rFonts w:hint="default" w:ascii="Times New Roman" w:hAnsi="Times New Roman" w:cs="Times New Roman"/>
          <w:sz w:val="24"/>
          <w:szCs w:val="24"/>
        </w:rPr>
        <w:t>).</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4. Бухгалтер снабжается печатью (штампом), содержащей (содержащим) реквизиты, подтверждающие проведение кассовой операции (далее - печать (штамп)</w:t>
      </w:r>
      <w:bookmarkStart w:id="2" w:name="Par27"/>
      <w:bookmarkEnd w:id="2"/>
      <w:r>
        <w:rPr>
          <w:rFonts w:hint="default" w:ascii="Times New Roman" w:hAnsi="Times New Roman" w:cs="Times New Roman"/>
          <w:sz w:val="24"/>
          <w:szCs w:val="24"/>
        </w:rPr>
        <w:t>.</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5. Поступающие в кассу наличные деньги и выдаваемые из кассы наличные деньги </w:t>
      </w:r>
      <w:r>
        <w:rPr>
          <w:rFonts w:hint="default" w:ascii="Times New Roman" w:hAnsi="Times New Roman" w:cs="Times New Roman"/>
          <w:sz w:val="24"/>
          <w:szCs w:val="24"/>
          <w:lang w:val="ru-RU"/>
        </w:rPr>
        <w:t>Учреждение</w:t>
      </w:r>
      <w:r>
        <w:rPr>
          <w:rFonts w:hint="default" w:ascii="Times New Roman" w:hAnsi="Times New Roman" w:cs="Times New Roman"/>
          <w:sz w:val="24"/>
          <w:szCs w:val="24"/>
        </w:rPr>
        <w:t xml:space="preserve"> учитывает в кассовой книге 0504514.</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Записи в кассовой книге 0504514 осуществляются кассиром по каждому приходному кассовому ордеру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"consultantplus://offline/ref=0BB4AE76C09B112DF54833560FFF6A9BFFA18B8C8A469DDCD7F8132CB6FE333297E399FE5C679AV6i2J"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расходному кассовому ордеру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"consultantplus://offline/ref=0BB4AE76C09B112DF54833560FFF6A9BFFA18B8C8A469DDCD7F8132CB6FE333297E399FE5C6690V6i6J"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оформленному соответственно на полученные, выданные наличные деньги (полное оприходование в кассу наличных денег).</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В конце рабочего дня кассир сверяет данные, содержащиеся в кассовой книге 0504514, с данными кассовых документов, выводит в кассовой книге 0504514 сумму остатка наличных денег и проставляет подпись.</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Записи в кассовой книге 0504514 сверяются с данными кассовых документов главным бухгалтером или бухгалтером (при их отсутствии - руководителем) и подписываются лицом, проводившим указанную сверку.</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Если в течение рабочего дня кассовые операции не проводились, записи в кассовую книгу 0504514 не осуществляются.</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6. Документы, предусмотренные настоящим Порядком, могут оформляться на бумажном носителе или в электронном виде.</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на бумажном носителе оформляются от руки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 и подписываются собственноручными подписями. 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в электронном виде оформляются с применением технических средств с учетом обеспечения их защиты от несанкционированного доступа, искажений и потерь информации. Документы, оформленные в электронном виде, подписываются электронными подписями в соответствии с требованиями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"consultantplus://offline/ref=0BB4AE76C09B112DF54833560FFF6A9BFCAF888D8B4EC0D6DFA11F2EB1VFi1J"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закона</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от 6 апреля 2011 года № 63-ФЗ «Об электронной подписи». В документы, оформленные в электронном виде, внесение исправлений после подписания указанных документов не допускается.</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Хранение документов, оформленных на бумажном носителе или в электронном виде, организуется руководителем.</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7. Прием наличных денег </w:t>
      </w:r>
      <w:r>
        <w:rPr>
          <w:rFonts w:hint="default" w:ascii="Times New Roman" w:hAnsi="Times New Roman" w:cs="Times New Roman"/>
          <w:sz w:val="24"/>
          <w:szCs w:val="24"/>
          <w:lang w:val="ru-RU"/>
        </w:rPr>
        <w:t>У</w:t>
      </w:r>
      <w:r>
        <w:rPr>
          <w:rFonts w:hint="default" w:ascii="Times New Roman" w:hAnsi="Times New Roman" w:cs="Times New Roman"/>
          <w:sz w:val="24"/>
          <w:szCs w:val="24"/>
        </w:rPr>
        <w:t xml:space="preserve">чреждением,  в том числе от лица, с которым заключен трудовой договор или договор гражданско-правового характера (далее - работник), проводится по приходным кассовым ордерам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"consultantplus://offline/ref=0BB4AE76C09B112DF54833560FFF6A9BFFA18B8C8A469DDCD7F8132CB6FE333297E399FE5C679AV6i2J"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0310001</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 получении приходного кассового ордера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"consultantplus://offline/ref=0BB4AE76C09B112DF54833560FFF6A9BFFA18B8C8A469DDCD7F8132CB6FE333297E399FE5C679AV6i2J"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кассир проверяет наличие подписи главного бухгалтера или бухгалтера (при их отсутствии - наличие подписи руководителя) и ее соответствие образцу, за исключением случая, </w:t>
      </w:r>
      <w:r>
        <w:rPr>
          <w:rFonts w:hint="default" w:ascii="Times New Roman" w:hAnsi="Times New Roman" w:cs="Times New Roman"/>
          <w:color w:val="auto"/>
          <w:sz w:val="24"/>
          <w:szCs w:val="24"/>
        </w:rPr>
        <w:t>предусмотренного в пункте 7 настоящего Порядка</w:t>
      </w:r>
      <w:r>
        <w:rPr>
          <w:rFonts w:hint="default" w:ascii="Times New Roman" w:hAnsi="Times New Roman" w:cs="Times New Roman"/>
          <w:sz w:val="24"/>
          <w:szCs w:val="24"/>
        </w:rPr>
        <w:t xml:space="preserve">,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"consultantplus://offline/ref=0BB4AE76C09B112DF54833560FFF6A9BFFA18B8C8A469DDCD7F8132CB6FE333297E399FE5C679AV6i2J"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0310001</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Кассир принимает наличные деньги полистным, поштучным пересчетом.</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Наличные деньги принимаются кассиром таким образом, чтобы </w:t>
      </w:r>
      <w:r>
        <w:rPr>
          <w:rFonts w:hint="default" w:ascii="Times New Roman" w:hAnsi="Times New Roman" w:cs="Times New Roman"/>
          <w:color w:val="auto"/>
          <w:sz w:val="24"/>
          <w:szCs w:val="24"/>
        </w:rPr>
        <w:t>вноситель</w:t>
      </w:r>
      <w:r>
        <w:rPr>
          <w:rFonts w:hint="default" w:ascii="Times New Roman" w:hAnsi="Times New Roman" w:cs="Times New Roman"/>
          <w:color w:val="auto"/>
          <w:sz w:val="24"/>
          <w:szCs w:val="24"/>
          <w:lang w:val="ru-RU"/>
        </w:rPr>
        <w:t xml:space="preserve"> (администратор</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наличных денег мог наблюдать за действиями кассира.</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После приема наличных денег кассир сверяет сумму, указанную в </w:t>
      </w:r>
      <w:r>
        <w:rPr>
          <w:rFonts w:hint="default" w:ascii="Times New Roman" w:hAnsi="Times New Roman" w:cs="Times New Roman"/>
          <w:sz w:val="24"/>
          <w:szCs w:val="24"/>
          <w:lang w:val="ru-RU"/>
        </w:rPr>
        <w:t>книге</w:t>
      </w:r>
      <w:r>
        <w:rPr>
          <w:rFonts w:hint="default" w:ascii="Times New Roman" w:hAnsi="Times New Roman" w:cs="Times New Roman"/>
          <w:color w:val="FF0000"/>
          <w:sz w:val="24"/>
          <w:szCs w:val="24"/>
          <w:lang w:val="ru-RU"/>
        </w:rPr>
        <w:t xml:space="preserve"> </w:t>
      </w:r>
      <w:r>
        <w:rPr>
          <w:rFonts w:hint="default" w:ascii="Times New Roman" w:hAnsi="Times New Roman" w:cs="Times New Roman"/>
          <w:color w:val="auto"/>
          <w:sz w:val="24"/>
          <w:szCs w:val="24"/>
          <w:lang w:val="ru-RU"/>
        </w:rPr>
        <w:t>кассира - операциониста,</w:t>
      </w:r>
      <w:r>
        <w:rPr>
          <w:rFonts w:hint="default" w:ascii="Times New Roman" w:hAnsi="Times New Roman" w:cs="Times New Roman"/>
          <w:sz w:val="24"/>
          <w:szCs w:val="24"/>
          <w:lang w:val="ru-RU"/>
        </w:rPr>
        <w:t xml:space="preserve"> а так же с отчетом кассира, реестром учета платных услуг, </w:t>
      </w:r>
      <w:r>
        <w:rPr>
          <w:rFonts w:hint="default" w:ascii="Times New Roman" w:hAnsi="Times New Roman" w:cs="Times New Roman"/>
          <w:sz w:val="24"/>
          <w:szCs w:val="24"/>
        </w:rPr>
        <w:t xml:space="preserve"> с суммой фактически принятых наличных денег.</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соответствии вносимой суммы наличных денег сумме, указанной в </w:t>
      </w:r>
      <w:r>
        <w:rPr>
          <w:rFonts w:hint="default" w:ascii="Times New Roman" w:hAnsi="Times New Roman" w:cs="Times New Roman"/>
          <w:sz w:val="24"/>
          <w:szCs w:val="24"/>
          <w:lang w:val="ru-RU"/>
        </w:rPr>
        <w:t xml:space="preserve">книге </w:t>
      </w:r>
      <w:r>
        <w:rPr>
          <w:rFonts w:hint="default" w:ascii="Times New Roman" w:hAnsi="Times New Roman" w:cs="Times New Roman"/>
          <w:color w:val="auto"/>
          <w:sz w:val="24"/>
          <w:szCs w:val="24"/>
          <w:lang w:val="ru-RU"/>
        </w:rPr>
        <w:t>кассира - операциониста</w:t>
      </w:r>
      <w:r>
        <w:rPr>
          <w:rFonts w:hint="default" w:ascii="Times New Roman" w:hAnsi="Times New Roman" w:cs="Times New Roman"/>
          <w:sz w:val="24"/>
          <w:szCs w:val="24"/>
        </w:rPr>
        <w:t xml:space="preserve">, кассир </w:t>
      </w:r>
      <w:r>
        <w:rPr>
          <w:rFonts w:hint="default" w:ascii="Times New Roman" w:hAnsi="Times New Roman" w:cs="Times New Roman"/>
          <w:sz w:val="24"/>
          <w:szCs w:val="24"/>
          <w:lang w:val="ru-RU"/>
        </w:rPr>
        <w:t xml:space="preserve">формирует и </w:t>
      </w:r>
      <w:r>
        <w:rPr>
          <w:rFonts w:hint="default" w:ascii="Times New Roman" w:hAnsi="Times New Roman" w:cs="Times New Roman"/>
          <w:sz w:val="24"/>
          <w:szCs w:val="24"/>
        </w:rPr>
        <w:t xml:space="preserve">подписывает приходный кассовый ордер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"consultantplus://offline/ref=0BB4AE76C09B112DF54833560FFF6A9BFFA18B8C8A469DDCD7F8132CB6FE333297E399FE5C679AV6i2J"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проставляет на квитанции к приходному кассовому ордеру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"consultantplus://offline/ref=0BB4AE76C09B112DF54833560FFF6A9BFFA18B8C8A469DDCD7F8132CB6FE333297E399FE5C679AV6i2J"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выдаваемой вносителю</w:t>
      </w:r>
      <w:r>
        <w:rPr>
          <w:rFonts w:hint="default" w:ascii="Times New Roman" w:hAnsi="Times New Roman" w:cs="Times New Roman"/>
          <w:sz w:val="24"/>
          <w:szCs w:val="24"/>
          <w:lang w:val="ru-RU"/>
        </w:rPr>
        <w:t xml:space="preserve"> (администратору)</w:t>
      </w:r>
      <w:r>
        <w:rPr>
          <w:rFonts w:hint="default" w:ascii="Times New Roman" w:hAnsi="Times New Roman" w:cs="Times New Roman"/>
          <w:sz w:val="24"/>
          <w:szCs w:val="24"/>
        </w:rPr>
        <w:t xml:space="preserve"> наличных денег, оттиск печати (штампа) и выдает ему указанную квитанцию к приходному кассовому ордеру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"consultantplus://offline/ref=0BB4AE76C09B112DF54833560FFF6A9BFFA18B8C8A469DDCD7F8132CB6FE333297E399FE5C679AV6i2J"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0310001</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bookmarkStart w:id="3" w:name="Par49"/>
      <w:bookmarkEnd w:id="3"/>
      <w:r>
        <w:rPr>
          <w:rFonts w:hint="default" w:ascii="Times New Roman" w:hAnsi="Times New Roman" w:cs="Times New Roman"/>
          <w:sz w:val="24"/>
          <w:szCs w:val="24"/>
        </w:rPr>
        <w:t xml:space="preserve"> Приходный кассовый ордер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"consultantplus://offline/ref=0BB4AE76C09B112DF54833560FFF6A9BFFA18B8C8A469DDCD7F8132CB6FE333297E399FE5C679AV6i2J"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может оформляться по окончании проведения кассовых операций на основании контрольной ленты, изъятой из контрольно-кассовой техники, бланков строгой отчетности, приравненных к кассовому чеку, иных документов, предусмотренных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"consultantplus://offline/ref=0BB4AE76C09B112DF54833560FFF6A9BFCA18F88894EC0D6DFA11F2EB1VFi1J"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законом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от 22 мая 2003 года № 54-ФЗ «О применении контрольно-кассовой техники при осуществлении наличных денежных расчетов и (или) расчетов с использованием платежных карт», на общую сумму принятых наличных денег.</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8. Выдача наличных денег </w:t>
      </w:r>
      <w:r>
        <w:rPr>
          <w:rFonts w:hint="default" w:ascii="Times New Roman" w:hAnsi="Times New Roman" w:cs="Times New Roman"/>
          <w:sz w:val="24"/>
          <w:szCs w:val="24"/>
          <w:lang w:val="ru-RU"/>
        </w:rPr>
        <w:t xml:space="preserve">для внесения в банк </w:t>
      </w:r>
      <w:r>
        <w:rPr>
          <w:rFonts w:hint="default" w:ascii="Times New Roman" w:hAnsi="Times New Roman" w:cs="Times New Roman"/>
          <w:sz w:val="24"/>
          <w:szCs w:val="24"/>
        </w:rPr>
        <w:t xml:space="preserve">проводится по расходным кассовым ордерам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"consultantplus://offline/ref=0BB4AE76C09B112DF54833560FFF6A9BFFA18B8C8A469DDCD7F8132CB6FE333297E399FE5C6690V6i6J"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0310002</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Остальные операции проводятся по безналичному перечислению средств на пластиковые карты (зарплата, в под отчет) </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bookmarkStart w:id="4" w:name="Par58"/>
      <w:bookmarkEnd w:id="4"/>
      <w:r>
        <w:rPr>
          <w:rFonts w:hint="default" w:ascii="Times New Roman" w:hAnsi="Times New Roman" w:cs="Times New Roman"/>
          <w:sz w:val="24"/>
          <w:szCs w:val="24"/>
        </w:rPr>
        <w:t xml:space="preserve">После выдачи наличных денег по расходному кассовому ордеру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"consultantplus://offline/ref=0BB4AE76C09B112DF54833560FFF6A9BFFA18B8C8A469DDCD7F8132CB6FE333297E399FE5C6690V6i6J"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0310002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кассир подписывает его.</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lang w:val="ru-RU"/>
        </w:rPr>
        <w:t>9</w:t>
      </w:r>
      <w:r>
        <w:rPr>
          <w:rFonts w:hint="default" w:ascii="Times New Roman" w:hAnsi="Times New Roman" w:cs="Times New Roman"/>
          <w:sz w:val="24"/>
          <w:szCs w:val="24"/>
        </w:rPr>
        <w:t xml:space="preserve">. Для выдачи наличных денег работнику под отчет (далее - подотчетное лицо) на расходы, связанные с осуществлением деятельности </w:t>
      </w:r>
      <w:r>
        <w:rPr>
          <w:rFonts w:hint="default" w:ascii="Times New Roman" w:hAnsi="Times New Roman" w:cs="Times New Roman"/>
          <w:sz w:val="24"/>
          <w:szCs w:val="24"/>
          <w:lang w:val="ru-RU"/>
        </w:rPr>
        <w:t>Учреждения</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оформля</w:t>
      </w:r>
      <w:r>
        <w:rPr>
          <w:rFonts w:hint="default" w:ascii="Times New Roman" w:hAnsi="Times New Roman" w:cs="Times New Roman"/>
          <w:sz w:val="24"/>
          <w:szCs w:val="24"/>
        </w:rPr>
        <w:t>ется</w:t>
      </w:r>
      <w:r>
        <w:rPr>
          <w:rFonts w:hint="default" w:ascii="Times New Roman" w:hAnsi="Times New Roman" w:cs="Times New Roman"/>
          <w:sz w:val="24"/>
          <w:szCs w:val="24"/>
          <w:lang w:val="ru-RU"/>
        </w:rPr>
        <w:t xml:space="preserve"> заявка на кассовый расход (платежное поручение) с указанием расчетного счета пластиковой карты подотчетного лица</w:t>
      </w:r>
      <w:r>
        <w:rPr>
          <w:rFonts w:hint="default" w:ascii="Times New Roman" w:hAnsi="Times New Roman" w:cs="Times New Roman"/>
          <w:sz w:val="24"/>
          <w:szCs w:val="24"/>
        </w:rPr>
        <w:t xml:space="preserve"> согласно письменному заявлению подотчетного лица, составленному </w:t>
      </w:r>
      <w:r>
        <w:rPr>
          <w:rFonts w:hint="default" w:ascii="Times New Roman" w:hAnsi="Times New Roman" w:cs="Times New Roman"/>
          <w:sz w:val="24"/>
          <w:szCs w:val="24"/>
          <w:lang w:val="ru-RU"/>
        </w:rPr>
        <w:t xml:space="preserve">по </w:t>
      </w:r>
      <w:r>
        <w:rPr>
          <w:rFonts w:hint="default" w:ascii="Times New Roman" w:hAnsi="Times New Roman" w:cs="Times New Roman"/>
          <w:sz w:val="24"/>
          <w:szCs w:val="24"/>
        </w:rPr>
        <w:t xml:space="preserve"> форме</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утвержденной учетной политикой</w:t>
      </w:r>
      <w:r>
        <w:rPr>
          <w:rFonts w:hint="default" w:ascii="Times New Roman" w:hAnsi="Times New Roman" w:cs="Times New Roman"/>
          <w:sz w:val="24"/>
          <w:szCs w:val="24"/>
        </w:rPr>
        <w:t>.</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pPr>
        <w:autoSpaceDE w:val="0"/>
        <w:autoSpaceDN w:val="0"/>
        <w:adjustRightInd w:val="0"/>
        <w:spacing w:after="0" w:line="240" w:lineRule="auto"/>
        <w:ind w:left="284" w:firstLine="54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0</w:t>
      </w:r>
      <w:r>
        <w:rPr>
          <w:rFonts w:hint="default" w:ascii="Times New Roman" w:hAnsi="Times New Roman" w:cs="Times New Roman"/>
          <w:sz w:val="24"/>
          <w:szCs w:val="24"/>
        </w:rPr>
        <w:t>.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Учреждением.</w:t>
      </w:r>
    </w:p>
    <w:p>
      <w:pPr>
        <w:ind w:left="284"/>
        <w:rPr>
          <w:rFonts w:hint="default" w:ascii="Times New Roman" w:hAnsi="Times New Roman" w:cs="Times New Roman"/>
          <w:sz w:val="24"/>
          <w:szCs w:val="24"/>
        </w:rPr>
      </w:pPr>
    </w:p>
    <w:sectPr>
      <w:headerReference r:id="rId3" w:type="default"/>
      <w:footerReference r:id="rId4" w:type="default"/>
      <w:pgSz w:w="11906" w:h="16838"/>
      <w:pgMar w:top="709" w:right="653" w:bottom="1440" w:left="1133" w:header="0" w:footer="0" w:gutter="0"/>
      <w:pgNumType w:fmt="decimal" w:start="7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NJWO7QAAAA&#10;BQEAAA8AAAAAAAAAAQAgAAAAIgAAAGRycy9kb3ducmV2LnhtbFBLAQIUABQAAAAIAIdO4kAarLum&#10;0AIAAOgFAAAOAAAAAAAAAAEAIAAAAB8BAABkcnMvZTJvRG9jLnhtbFBLBQYAAAAABgAGAFkBAABh&#10;BgAAAAA=&#10;">
              <v:fill on="f" focussize="0,0"/>
              <v:stroke on="f" weight="0.5pt"/>
              <v:imagedata o:title=""/>
              <o:lock v:ext="edit" aspectratio="f"/>
              <v:textbox inset="0mm,0mm,0mm,0mm" style="mso-fit-shape-to-text:t;">
                <w:txbxContent>
                  <w:p>
                    <w:pPr>
                      <w:pStyle w:val="3"/>
                      <w:rPr>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91"/>
    <w:rsid w:val="00225EE3"/>
    <w:rsid w:val="00304091"/>
    <w:rsid w:val="003504E4"/>
    <w:rsid w:val="005A72FD"/>
    <w:rsid w:val="006B7D44"/>
    <w:rsid w:val="0072283C"/>
    <w:rsid w:val="007B60E9"/>
    <w:rsid w:val="00A147CC"/>
    <w:rsid w:val="00B442CF"/>
    <w:rsid w:val="00CE73A6"/>
    <w:rsid w:val="03BC6697"/>
    <w:rsid w:val="0DA64462"/>
    <w:rsid w:val="17E7129C"/>
    <w:rsid w:val="1A38510E"/>
    <w:rsid w:val="1BA55923"/>
    <w:rsid w:val="2A7352B8"/>
    <w:rsid w:val="37D85762"/>
    <w:rsid w:val="3F6D29B4"/>
    <w:rsid w:val="422E1FC1"/>
    <w:rsid w:val="44FA505E"/>
    <w:rsid w:val="4D4C0DEB"/>
    <w:rsid w:val="4F1246C8"/>
    <w:rsid w:val="5A7A2D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ConsPlusNormal"/>
    <w:qFormat/>
    <w:uiPriority w:val="0"/>
    <w:pPr>
      <w:autoSpaceDE w:val="0"/>
      <w:autoSpaceDN w:val="0"/>
      <w:adjustRightInd w:val="0"/>
      <w:spacing w:after="0" w:line="240" w:lineRule="auto"/>
    </w:pPr>
    <w:rPr>
      <w:rFonts w:ascii="Arial" w:hAnsi="Arial" w:cs="Arial" w:eastAsiaTheme="minorHAnsi"/>
      <w:sz w:val="20"/>
      <w:szCs w:val="20"/>
      <w:lang w:val="ru-RU" w:eastAsia="en-US" w:bidi="ar-SA"/>
    </w:rPr>
  </w:style>
  <w:style w:type="paragraph" w:customStyle="1" w:styleId="7">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character" w:customStyle="1" w:styleId="8">
    <w:name w:val="Цветовое выделение"/>
    <w:qFormat/>
    <w:uiPriority w:val="99"/>
    <w:rPr>
      <w:b/>
      <w:color w:val="000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3191</Words>
  <Characters>18189</Characters>
  <Lines>151</Lines>
  <Paragraphs>42</Paragraphs>
  <TotalTime>6</TotalTime>
  <ScaleCrop>false</ScaleCrop>
  <LinksUpToDate>false</LinksUpToDate>
  <CharactersWithSpaces>21338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2016-07-04T13:00:00Z</dcterms:created>
  <dc:creator>юзер</dc:creator>
  <cp:lastModifiedBy>Admin</cp:lastModifiedBy>
  <cp:lastPrinted>2018-09-18T13:26:00Z</cp:lastPrinted>
  <dcterms:modified xsi:type="dcterms:W3CDTF">2019-03-06T06:02:54Z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