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outlineLvl w:val="0"/>
        <w:rPr>
          <w:rFonts w:hint="default"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2"/>
          <w:szCs w:val="22"/>
        </w:rPr>
        <w:t>Приложение № 1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>5</w:t>
      </w:r>
    </w:p>
    <w:p>
      <w:pPr>
        <w:pStyle w:val="7"/>
        <w:jc w:val="right"/>
        <w:outlineLvl w:val="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к Учетной политике</w:t>
      </w:r>
    </w:p>
    <w:p>
      <w:pPr>
        <w:pStyle w:val="7"/>
        <w:wordWrap w:val="0"/>
        <w:jc w:val="right"/>
        <w:outlineLvl w:val="0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МБУ «Стадион «Горняк»</w:t>
      </w:r>
    </w:p>
    <w:p>
      <w:pPr>
        <w:pStyle w:val="7"/>
        <w:jc w:val="right"/>
        <w:outlineLvl w:val="0"/>
        <w:rPr>
          <w:rFonts w:ascii="Cambria" w:hAnsi="Cambria" w:cs="Times New Roman"/>
          <w:b/>
          <w:sz w:val="24"/>
          <w:szCs w:val="24"/>
        </w:rPr>
      </w:pPr>
    </w:p>
    <w:p>
      <w:pPr>
        <w:pStyle w:val="7"/>
        <w:jc w:val="center"/>
        <w:outlineLvl w:val="0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pStyle w:val="7"/>
        <w:jc w:val="center"/>
        <w:outlineLvl w:val="0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Порядок принятия обязательств и денежных обязательств</w:t>
      </w:r>
    </w:p>
    <w:p>
      <w:pPr>
        <w:pStyle w:val="7"/>
        <w:ind w:firstLine="54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6"/>
        <w:tblW w:w="14709" w:type="dxa"/>
        <w:tblInd w:w="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969"/>
        <w:gridCol w:w="2552"/>
        <w:gridCol w:w="2552"/>
        <w:gridCol w:w="2516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Хозяйственные операции</w:t>
            </w:r>
          </w:p>
        </w:tc>
        <w:tc>
          <w:tcPr>
            <w:tcW w:w="5104" w:type="dxa"/>
            <w:gridSpan w:val="2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Принятие обязательств</w:t>
            </w:r>
          </w:p>
        </w:tc>
        <w:tc>
          <w:tcPr>
            <w:tcW w:w="5069" w:type="dxa"/>
            <w:gridSpan w:val="2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Принятие денежных обязательств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pStyle w:val="7"/>
              <w:ind w:firstLine="540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pStyle w:val="7"/>
              <w:ind w:firstLine="540"/>
              <w:jc w:val="both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Документ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-основание</w:t>
            </w:r>
          </w:p>
        </w:tc>
        <w:tc>
          <w:tcPr>
            <w:tcW w:w="2516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Момент отражения в учете</w:t>
            </w:r>
          </w:p>
        </w:tc>
        <w:tc>
          <w:tcPr>
            <w:tcW w:w="2553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Документ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основание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42" w:type="dxa"/>
            <w:gridSpan w:val="5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Приобретение товаров, работ, услуг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67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3969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Путем заключения договора на поставку товаров (выполнение работ, оказание услуг) поставщиком, подрядчиком (юридическим лицом)</w:t>
            </w:r>
          </w:p>
        </w:tc>
        <w:tc>
          <w:tcPr>
            <w:tcW w:w="2552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Акт выполненных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Выписка с лицевого 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67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3969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Путем заключения договора гражданско-правового характера с физическим лицом о выполнении работ, оказании услуг (с учетом страховых взносов, подлежащих уплате в бюджет)</w:t>
            </w:r>
          </w:p>
        </w:tc>
        <w:tc>
          <w:tcPr>
            <w:tcW w:w="2552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Договор,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асчет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Акт выполненных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67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Выписка с лицевого 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42" w:type="dxa"/>
            <w:gridSpan w:val="5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Приобретение товаров, работ, услуг с использованием процедур размещения заказов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567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3969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Путем размещения заказа на поставку продукции, выполнение работ, оказание услуг в виде запроса котировок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 день размещения извещения – принимаемое обязательство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Извещение о проведении запроса котировок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Акт выполненных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567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Выписка с лицевого 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567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3969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Путем размещения заказа на поставку продукции, выполнение работ, оказание услуг с помощью проведения торгов (конкурс, аукцион)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 день размещения извещения - принимаемое обязательство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Извещение о проведении торгов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Акт выполненных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67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 день подписания договора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Договор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оплаты аванса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Выписка с лицевого счета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42" w:type="dxa"/>
            <w:gridSpan w:val="5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Расчеты с работниками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По начислениям в соответствии с Трудовым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instrText xml:space="preserve"> HYPERLINK "consultantplus://offline/ref=4EE2828F72FCA056425C93D64078CC3CC3F8F1A26A7E00D629049149B3e114S" </w:instrTex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кодексом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 РФ на основании:</w:t>
            </w:r>
          </w:p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 трудовых договоров;</w:t>
            </w:r>
          </w:p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 листков нетрудоспособности (за первые три дня нетрудоспособности);</w:t>
            </w:r>
          </w:p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- заявлений о предоставлении отпуска и т.п.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Не позднее последнего дня месяца, за который производится начисление 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Расчетно-платежная ведомость,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аписка-расчет,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исток нетрудоспособности 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Расчетно-платежная ведомость,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аписка-расчет,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исток нетрудоспособности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67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  <w:vMerge w:val="restart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 подотчетным суммам, выданным на хозяйственные нужды</w:t>
            </w:r>
          </w:p>
        </w:tc>
        <w:tc>
          <w:tcPr>
            <w:tcW w:w="2552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 дату заявления на выдачу подотчетной суммы </w:t>
            </w:r>
          </w:p>
        </w:tc>
        <w:tc>
          <w:tcPr>
            <w:tcW w:w="2552" w:type="dxa"/>
            <w:vMerge w:val="restart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Заявление на выдачу подотчетной суммы 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Авансовый отчет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67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выплаты аванса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Заявление на выдачу подотчетной суммы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42" w:type="dxa"/>
            <w:gridSpan w:val="5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Расчеты с бюджетом по налогам и страховым взносам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396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 начисленным страховым взносам, налогам и сборам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Налоговые карточки, налоговые декларации,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асчет по страховым взносам,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асчетно-платежная ведомость</w:t>
            </w:r>
          </w:p>
        </w:tc>
        <w:tc>
          <w:tcPr>
            <w:tcW w:w="2516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Налоговые карточки, налоговые декларации,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 xml:space="preserve">асчет по страховым взносам,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р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асчетно-платежная ведомость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42" w:type="dxa"/>
            <w:gridSpan w:val="5"/>
          </w:tcPr>
          <w:p>
            <w:pPr>
              <w:pStyle w:val="7"/>
              <w:ind w:left="106"/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Расчеты по прочим хозяйственным операциям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396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 прочим нормативно- публичным обязательствам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Оправдательные документы</w:t>
            </w:r>
          </w:p>
        </w:tc>
        <w:tc>
          <w:tcPr>
            <w:tcW w:w="2516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На дату образования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Оправдательные документы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>
            <w:pPr>
              <w:pStyle w:val="7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По штрафам, пеням и т.п.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принятия решения руководителем об уплате</w:t>
            </w:r>
          </w:p>
        </w:tc>
        <w:tc>
          <w:tcPr>
            <w:tcW w:w="2552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  <w:tc>
          <w:tcPr>
            <w:tcW w:w="2516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Дата начисления кредиторской задолженности</w:t>
            </w:r>
          </w:p>
        </w:tc>
        <w:tc>
          <w:tcPr>
            <w:tcW w:w="2553" w:type="dxa"/>
          </w:tcPr>
          <w:p>
            <w:pPr>
              <w:pStyle w:val="7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Нормативно-правовой акт, Распоряжение руководителя об уплате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  <w:sectPr>
          <w:headerReference r:id="rId3" w:type="default"/>
          <w:footerReference r:id="rId4" w:type="default"/>
          <w:pgSz w:w="16838" w:h="11906" w:orient="landscape"/>
          <w:pgMar w:top="1041" w:right="1134" w:bottom="850" w:left="1134" w:header="708" w:footer="708" w:gutter="0"/>
          <w:pgNumType w:fmt="decimal" w:start="85"/>
          <w:cols w:space="708" w:num="1"/>
          <w:docGrid w:linePitch="360" w:charSpace="0"/>
        </w:sectPr>
      </w:pPr>
    </w:p>
    <w:p>
      <w:pPr>
        <w:rPr>
          <w:rFonts w:ascii="Cambria" w:hAnsi="Cambria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Порядок включения данных бюджетного учета в показатели принятых денежных обязательств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hAnsi="Cambria" w:cs="Times New Roman"/>
          <w:bCs/>
          <w:sz w:val="24"/>
          <w:szCs w:val="24"/>
        </w:rPr>
      </w:pPr>
    </w:p>
    <w:tbl>
      <w:tblPr>
        <w:tblStyle w:val="5"/>
        <w:tblW w:w="9639" w:type="dxa"/>
        <w:jc w:val="center"/>
        <w:tblInd w:w="0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567"/>
        <w:gridCol w:w="4536"/>
        <w:gridCol w:w="4536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Хозяйственные операции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Данные бюджетного учета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Приобретение товаров, работ, услуг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с контрагентами, в том числе с учетом предварительной оплаты (за исключением расчетов с подотчетными лицами и расчетов по платежам в бюджеты)</w:t>
            </w:r>
          </w:p>
        </w:tc>
        <w:tc>
          <w:tcPr>
            <w:tcW w:w="4536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разница дебетовых и кредитовых оборотов по счетам 1 206 21 000 - 1 206 26 000, 1 206 31 000 - 1 206 34 000, отражающих авансовые платежи за текущий период (за исключением остатка прошлых лет и кредитовых оборотов по указанным счетам, изменяющих этот остаток);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1 302 21 000 - 1 302 26 000, 1 302 31 000 - 1 302 34 000 за текущий период (за исключением оборотов, отражающих увеличение (уменьшение) кредиторской задолженности по принятым в текущем периоде денежным обязательствам в счет авансовых платежей прошлых лет);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дебетовых оборотов по счетам 1 302 21 000 - 1 302 26 000, 1 302 31 000 - 1 302 34 000, отражающих исполненные в текущем периоде принятые денежные обязательства прошлых лет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с подотчетными лицами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с подотчетными лицами по выданным авансам, включая расчеты с использованием пластиковых карт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разница дебетовых и кредитовых оборотов соответствующих аналитических счетов счета 1 208 00 000, отражающих полученные подотчетными лицами денежные средства, за минусом возврата выданных в текущем периоде авансовых платежей, а также остатка выданных авансов прошлых лет и кредитовых оборотов, изменяющих этот остаток;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1 208 00 000, отражающих возмещение в текущем периоде подотчетным лицам перерасходов по авансам прошлых лет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Оплата труда и иные выплаты работникам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с работниками по оплате труда и иным выплатам в соответствии с законодательством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1 302 11 000 - 1 302 13 000,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дебетовых оборотов по счетам 1 302 11 000 - 1 302 13 000, 1 304 02 000, 1 304 03 000, отражающих исполненные в текущем периоде принятые денежные обязательства прошлых лет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по обязательным платежам в бюджеты бюджетной системы РФ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с бюджетами бюджетной системы РФ по налогам, взносам, государственной пошлине, сборам и иным обязательным платежам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1 303 02 000 - 1 303 13 000, отражающих начисленные (принятые) в текущем периоде платежи (за исключением кредитовых оборотов, отражающих возврат излишне уплаченных платежей);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дебетовых оборотов по счетам 1 303 02 000 - 1 303 13 000, отражающих исполненные в текущем периоде принятые обязательства по оплате платежей прошлых лет, числящихся на начало года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по расходам на обслуживание долговых обязательств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по обслуживанию долговых обязательств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кредитовых оборотов соответствующих аналитических счетов счета 1 301 00 000,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дебетовых оборотов соответствующих аналитических счетов счета 1 301 00 000, отражающих исполненные в текущем периоде обязательства прошлых лет по расходам на обслуживание долговых обязательств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по прочим хозяйственным операциям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по социальному обеспечению населения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кредитовых оборотов по счетам 1 302 61 000 - 1 302 63 000,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дебетовых оборотов по счетам 1 302 61 000 - 1 302 63 000, отражающих исполненные в текущем периоде обязательства прошлых лет по расходам на социальное обеспечение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5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Расчеты по штрафам, пеням и проч.</w:t>
            </w:r>
          </w:p>
        </w:tc>
        <w:tc>
          <w:tcPr>
            <w:tcW w:w="453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кредитовых оборотов счета 1 302 91 000, отражающих начисленные (принятые) в текущем периоде обязательства, подлежащие к исполнению в текущем финансовом году;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</w:rPr>
              <w:t>- сумма дебетовых оборотов счетов 1 302 91 000, отражающих исполненные в текущем периоде обязательства прошлых лет</w:t>
            </w:r>
          </w:p>
        </w:tc>
      </w:tr>
    </w:tbl>
    <w:p>
      <w:pPr>
        <w:rPr>
          <w:rFonts w:ascii="Cambria" w:hAnsi="Cambria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B1"/>
    <w:rsid w:val="002D1C4C"/>
    <w:rsid w:val="00354CA6"/>
    <w:rsid w:val="00354F99"/>
    <w:rsid w:val="006D320E"/>
    <w:rsid w:val="00701B27"/>
    <w:rsid w:val="00965A76"/>
    <w:rsid w:val="00B5363D"/>
    <w:rsid w:val="00E01AB1"/>
    <w:rsid w:val="04517727"/>
    <w:rsid w:val="0DDF55BF"/>
    <w:rsid w:val="1F8F4C5B"/>
    <w:rsid w:val="3DD14EE3"/>
    <w:rsid w:val="44630BAC"/>
    <w:rsid w:val="54BD353B"/>
    <w:rsid w:val="54F028F5"/>
    <w:rsid w:val="56A9287E"/>
    <w:rsid w:val="5A7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1266</Words>
  <Characters>7222</Characters>
  <Lines>60</Lines>
  <Paragraphs>16</Paragraphs>
  <TotalTime>6</TotalTime>
  <ScaleCrop>false</ScaleCrop>
  <LinksUpToDate>false</LinksUpToDate>
  <CharactersWithSpaces>8472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2017-05-17T13:05:00Z</dcterms:created>
  <dc:creator>Alexander Shammbler</dc:creator>
  <cp:lastModifiedBy>Admin</cp:lastModifiedBy>
  <cp:lastPrinted>2018-09-18T13:33:00Z</cp:lastPrinted>
  <dcterms:modified xsi:type="dcterms:W3CDTF">2019-03-06T06:05:23Z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