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Style w:val="9"/>
          <w:rFonts w:eastAsiaTheme="minorEastAsia"/>
          <w:b w:val="0"/>
          <w:bCs/>
          <w:color w:val="auto"/>
          <w:sz w:val="22"/>
          <w:szCs w:val="22"/>
        </w:rPr>
      </w:pPr>
      <w:bookmarkStart w:id="1" w:name="_GoBack"/>
      <w:bookmarkEnd w:id="1"/>
      <w:r>
        <w:rPr>
          <w:rStyle w:val="9"/>
          <w:rFonts w:eastAsiaTheme="minorEastAsia"/>
          <w:b w:val="0"/>
          <w:bCs/>
          <w:color w:val="auto"/>
          <w:sz w:val="22"/>
          <w:szCs w:val="22"/>
        </w:rPr>
        <w:t>Приложение № </w:t>
      </w:r>
      <w:r>
        <w:rPr>
          <w:rStyle w:val="9"/>
          <w:rFonts w:eastAsiaTheme="minorEastAsia"/>
          <w:b w:val="0"/>
          <w:bCs/>
          <w:color w:val="auto"/>
          <w:sz w:val="22"/>
          <w:szCs w:val="22"/>
          <w:lang w:val="ru-RU"/>
        </w:rPr>
        <w:t>6</w:t>
      </w:r>
      <w:r>
        <w:rPr>
          <w:rStyle w:val="9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6494"/>
      <w:bookmarkEnd w:id="0"/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Положение</w:t>
      </w:r>
    </w:p>
    <w:p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по инвентаризации имущества и обязательств </w:t>
      </w:r>
      <w:r>
        <w:rPr>
          <w:b/>
          <w:bCs/>
          <w:lang w:val="ru-RU"/>
        </w:rPr>
        <w:t>Учреждения</w:t>
      </w: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/>
          <w:bCs/>
        </w:rPr>
        <w:t>1. Организация проведения инвентаризация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1.1. Инвентаризация имущества и обязательств </w:t>
      </w:r>
      <w:r>
        <w:rPr>
          <w:lang w:val="ru-RU"/>
        </w:rPr>
        <w:t>муниципального бюджетного учреждения</w:t>
      </w:r>
      <w:r>
        <w:t xml:space="preserve"> </w:t>
      </w:r>
      <w:r>
        <w:rPr>
          <w:rFonts w:hint="default"/>
          <w:lang w:val="ru-RU"/>
        </w:rPr>
        <w:t xml:space="preserve">«Стадион «Горняк» (далее - Учреждение) </w:t>
      </w:r>
      <w:r>
        <w:t xml:space="preserve">проводится в соответствии с требованиями </w:t>
      </w:r>
      <w:r>
        <w:fldChar w:fldCharType="begin"/>
      </w:r>
      <w:r>
        <w:instrText xml:space="preserve"> HYPERLINK "consultantplus://offline/ref=14673CC301861883F9EFB99DAA222F0F45A889051E92645282ABA5A8A37458CD737D4CAC6F82D45634P9F" </w:instrText>
      </w:r>
      <w:r>
        <w:fldChar w:fldCharType="separate"/>
      </w:r>
      <w:r>
        <w:t>ст. 11</w:t>
      </w:r>
      <w:r>
        <w:fldChar w:fldCharType="end"/>
      </w:r>
      <w:r>
        <w:t xml:space="preserve"> Федерального закона </w:t>
      </w:r>
      <w:r>
        <w:rPr>
          <w:lang w:val="ru-RU"/>
        </w:rPr>
        <w:t>№</w:t>
      </w:r>
      <w:r>
        <w:t xml:space="preserve"> 402-ФЗ, </w:t>
      </w:r>
      <w:r>
        <w:fldChar w:fldCharType="begin"/>
      </w:r>
      <w:r>
        <w:instrText xml:space="preserve"> HYPERLINK "consultantplus://offline/ref=14673CC301861883F9EFB99DAA222F0F45AE8605159C645282ABA5A8A37458CD737D4CAC6F82D15634P9F" </w:instrText>
      </w:r>
      <w:r>
        <w:fldChar w:fldCharType="separate"/>
      </w:r>
      <w:r>
        <w:t>п. п. 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"consultantplus://offline/ref=14673CC301861883F9EFB99DAA222F0F45AE8605159C645282ABA5A8A37458CD737D4CAC6F82D15F34PAF" </w:instrText>
      </w:r>
      <w:r>
        <w:fldChar w:fldCharType="separate"/>
      </w:r>
      <w:r>
        <w:t>20</w:t>
      </w:r>
      <w:r>
        <w:fldChar w:fldCharType="end"/>
      </w:r>
      <w:r>
        <w:t xml:space="preserve"> Инструкции № 157 н, Методических </w:t>
      </w:r>
      <w:r>
        <w:fldChar w:fldCharType="begin"/>
      </w:r>
      <w:r>
        <w:instrText xml:space="preserve"> HYPERLINK "consultantplus://offline/ref=14673CC301861883F9EFB99DAA222F0F45AD880C1A95645282ABA5A8A37458CD737D4CAC6F82D55634P8F" </w:instrText>
      </w:r>
      <w:r>
        <w:fldChar w:fldCharType="separate"/>
      </w:r>
      <w:r>
        <w:t>указаний</w:t>
      </w:r>
      <w:r>
        <w:fldChar w:fldCharType="end"/>
      </w:r>
      <w:r>
        <w:t xml:space="preserve"> по инвентаризации имущества и финансовых обязательств, утвержденных Приказом Минфина России от 13.06.1995 </w:t>
      </w:r>
      <w:r>
        <w:rPr>
          <w:lang w:val="ru-RU"/>
        </w:rPr>
        <w:t>№</w:t>
      </w:r>
      <w:r>
        <w:t xml:space="preserve"> 49.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</w:t>
      </w:r>
      <w:r>
        <w:rPr>
          <w:rFonts w:hint="default"/>
          <w:lang w:val="ru-RU"/>
        </w:rPr>
        <w:t>Учреждения</w:t>
      </w:r>
      <w:r>
        <w:t>, кроме случаев, предусмотренных в п. 1.5 настоящего Положения.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1.5. Инвентаризация имущества и обязательств </w:t>
      </w:r>
      <w:r>
        <w:rPr>
          <w:lang w:val="ru-RU"/>
        </w:rPr>
        <w:t>Учреждения</w:t>
      </w:r>
      <w:r>
        <w:t xml:space="preserve"> проводится обязательно: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-   при передаче имущества </w:t>
      </w:r>
      <w:r>
        <w:rPr>
          <w:lang w:val="ru-RU"/>
        </w:rPr>
        <w:t>Учреждения</w:t>
      </w:r>
      <w:r>
        <w:t xml:space="preserve"> в аренду, выкупе, продаже;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  <w:rPr>
          <w:lang w:val="ru-RU"/>
        </w:rPr>
      </w:pPr>
      <w: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</w:t>
      </w:r>
      <w:r>
        <w:rPr>
          <w:lang w:val="ru-RU"/>
        </w:rPr>
        <w:t>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при смене материально ответственных лиц (на день приемки-передачи дел);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при установлении фактов хищений или злоупотреблений, а также порчи ценностей;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в случае стихийных бедствий, пожара, аварий или других чрезвычайных ситуаций, вызванных экстремальными условиями;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- при ликвидации (реорганизации) </w:t>
      </w:r>
      <w:r>
        <w:rPr>
          <w:lang w:val="ru-RU"/>
        </w:rPr>
        <w:t>Учреждения</w:t>
      </w:r>
      <w:r>
        <w:t xml:space="preserve">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Ежемесячно подлежит инвентаризации следующее имущество </w:t>
      </w:r>
      <w:r>
        <w:rPr>
          <w:lang w:val="ru-RU"/>
        </w:rPr>
        <w:t>Учреждения</w:t>
      </w:r>
      <w:r>
        <w:t>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- наличные денежные средства, денежные документы и бланки строгого учета, находящиеся в кассе </w:t>
      </w:r>
      <w:r>
        <w:rPr>
          <w:lang w:val="ru-RU"/>
        </w:rPr>
        <w:t>Учреждения.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1.6. Приказы о проведении инвентаризации подлежат регистрации в журнале учета контроля за выполнением приказов (постановлений, распоряжений) о проведении инвентаризации.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В приказе указываются: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наименование имущества и обязательств, подлежащих инвентаризации;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дата начала и окончания проведения инвентаризации;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причина проведения инвентаризации.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1.7. </w:t>
      </w:r>
      <w:r>
        <w:rPr>
          <w:color w:val="auto"/>
        </w:rPr>
        <w:t>Членами инвентаризационной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комиссии</w:t>
      </w:r>
      <w:r>
        <w:t xml:space="preserve"> могут быть работники администрации, бухгалтерской службы и другие специалисты, которые способны оценить состояние имущества и обязательств </w:t>
      </w:r>
      <w:r>
        <w:rPr>
          <w:lang w:val="ru-RU"/>
        </w:rPr>
        <w:t>Учреждения</w:t>
      </w:r>
      <w:r>
        <w:t xml:space="preserve">. Кроме того, в инвентаризационную комиссию могут быть включены работники службы внутреннего аудита </w:t>
      </w:r>
      <w:r>
        <w:rPr>
          <w:lang w:val="ru-RU"/>
        </w:rPr>
        <w:t>Учреждения</w:t>
      </w:r>
      <w:r>
        <w:t>, а также представители независимых аудиторских организаций.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«До инвентаризации на «__________» (дата)».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1.10. Фактическое наличие находящегося в </w:t>
      </w:r>
      <w:r>
        <w:rPr>
          <w:lang w:val="ru-RU"/>
        </w:rPr>
        <w:t>У</w:t>
      </w:r>
      <w:r>
        <w:t xml:space="preserve">чреждении имущества при инвентаризации проверяют путем подсчета, взвешивания, обмера. Для этого руководитель </w:t>
      </w:r>
      <w:r>
        <w:rPr>
          <w:lang w:val="ru-RU"/>
        </w:rPr>
        <w:t>Учреждения</w:t>
      </w:r>
      <w:r>
        <w:t xml:space="preserve"> должен предоставить членам комиссии необходимый персонал и механизмы (весы, контрольно-измерительные приборы и т.п.).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</w:t>
      </w:r>
      <w:r>
        <w:rPr>
          <w:lang w:val="ru-RU"/>
        </w:rPr>
        <w:t>Учреждение</w:t>
      </w:r>
      <w:r>
        <w:t xml:space="preserve"> использует формы инвентаризационных описей, приведенные в </w:t>
      </w:r>
      <w:r>
        <w:fldChar w:fldCharType="begin"/>
      </w:r>
      <w:r>
        <w:instrText xml:space="preserve"> HYPERLINK "consultantplus://offline/ref=14673CC301861883F9EFB99DAA222F0F45AD87061892645282ABA5A8A37458CD737D4CAC6F82D35F34PFF" </w:instrText>
      </w:r>
      <w:r>
        <w:fldChar w:fldCharType="separate"/>
      </w:r>
      <w:r>
        <w:t>Приложении № 3</w:t>
      </w:r>
      <w:r>
        <w:fldChar w:fldCharType="end"/>
      </w:r>
      <w:r>
        <w:t xml:space="preserve"> к Приказу Минфина России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</w:t>
      </w:r>
      <w:r>
        <w:rPr>
          <w:lang w:val="ru-RU"/>
        </w:rPr>
        <w:t>Учреждения</w:t>
      </w:r>
      <w:r>
        <w:t xml:space="preserve">ми, и Методических указаний по их применению», а также иные формы, разработанные </w:t>
      </w:r>
      <w:r>
        <w:rPr>
          <w:lang w:val="ru-RU"/>
        </w:rPr>
        <w:t>Учреждение</w:t>
      </w:r>
      <w:r>
        <w:t>м самостоятельно.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1.13. На имущество, находящееся на ответственном хранении, арендованное или полученное для переработки, составляются отдельные описи (акты).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center"/>
        <w:outlineLvl w:val="2"/>
      </w:pPr>
      <w:r>
        <w:rPr>
          <w:b/>
          <w:bCs/>
        </w:rPr>
        <w:t>2. Имущество и обязательства, подлежащие инвентаризации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2.1. Инвентаризации подлежит все имущество </w:t>
      </w:r>
      <w:r>
        <w:rPr>
          <w:lang w:val="ru-RU"/>
        </w:rPr>
        <w:t>Учреждения</w:t>
      </w:r>
      <w:r>
        <w:t xml:space="preserve"> независимо от его местонахождения, а также все виды обязательств, в том числе: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rPr>
          <w:lang w:val="ru-RU"/>
        </w:rPr>
        <w:t>2.1.</w:t>
      </w:r>
      <w:r>
        <w:t>1. Имущество и обязательства, учтенные на балансовых счетах: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1) основные средства;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2) нематериальные активы;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3) материальные запасы;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4) денежные средства;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5) денежные документы;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6) расчеты, в том числе по счетам аналитического учета счетов: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- 0 205 00 000 «Расчеты по доходам»;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- 0 208 00 000 «Расчеты с подотчетными лицами»;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- 0 209 00 000 «Расчеты по ущербу имуществу»;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- 0 210 00 000 «Прочие расчеты с дебиторами»;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- 0 301 00 000 «Расчеты с кредиторами по долговым обязательствам»;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- 0 302 00 000 «Расчеты по принятым обязательствам»;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- 0 303 00 000 «Расчеты по платежам в бюджеты»;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- 0 304 00 000 «Прочие расчеты с кредиторами»;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7) расходы будущих периодов.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2.</w:t>
      </w:r>
      <w:r>
        <w:rPr>
          <w:lang w:val="ru-RU"/>
        </w:rPr>
        <w:t>1.2.</w:t>
      </w:r>
      <w:r>
        <w:t xml:space="preserve"> Имущество, учтенное на забалансовых счетах.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Инвентаризации подлежат числящиеся в бухгалтерском учете на забалансовых счетах основные средства, производственные запасы и другое имущество, не закрепленное за </w:t>
      </w:r>
      <w:r>
        <w:rPr>
          <w:lang w:val="ru-RU"/>
        </w:rPr>
        <w:t>Учреждение</w:t>
      </w:r>
      <w:r>
        <w:t>м на праве оперативного управления, в том числе: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1) движимое и недвижимое имущество, полученное в безвозмездное пользование (забалансовый счет 01);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2) движимое и недвижимое имущество, полученное в возмездное пользование (лизинг), если объект имущества находится на балансе собственника имущества (лизингодателя) (забалансовый счет 01);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3) материальные ценности, принятые на ответственное хранение (забалансовый счет 02);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4) материальные ценности, принятые в переработку (забалансовый счет 02);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5) материальные ценности, принятые к учету до момента обращения их в собственность государства и передачи указанного имущества органу, осуществляющему в отношении этого имущества полномочия собственника (забалансовый счет 02). К такому имуществу относятся, в частности, бесхозяйное имущество и имущество, полученное в качестве дара.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Кроме того, подлежит инвентаризации имущество, учтенное на других забалансовых счетах: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1) бланки строгой отчетности (забалансовый счет 03);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2) переходящие призы, знамена, кубки для награждения команд, а также ценные подарки и сувениры (забалансовый счет 07);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rPr>
          <w:lang w:val="ru-RU"/>
        </w:rPr>
        <w:t>3</w:t>
      </w:r>
      <w:r>
        <w:t xml:space="preserve">) основные средства до </w:t>
      </w:r>
      <w:r>
        <w:rPr>
          <w:lang w:val="ru-RU"/>
        </w:rPr>
        <w:t>10</w:t>
      </w:r>
      <w:r>
        <w:t>000 руб. включительно, находящиеся в эксплуатации (забалансовый счет 21);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  <w:rPr>
          <w:lang w:val="ru-RU"/>
        </w:rPr>
      </w:pPr>
      <w:r>
        <w:rPr>
          <w:lang w:val="ru-RU"/>
        </w:rPr>
        <w:t>4) Материальные ценности выданные  в личное пользование работникам (забалансовый счет27)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rPr>
          <w:lang w:val="ru-RU"/>
        </w:rPr>
        <w:t>5</w:t>
      </w:r>
      <w:r>
        <w:t>) другое имущество в соответствии с приказом об инвентаризации.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Фактически находящееся в </w:t>
      </w:r>
      <w:r>
        <w:rPr>
          <w:lang w:val="ru-RU"/>
        </w:rPr>
        <w:t>У</w:t>
      </w:r>
      <w:r>
        <w:t>чреждении имущество, не учтенное по каким-либо причинам, подлежит принятию к бухгалтерскому учету.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center"/>
        <w:outlineLvl w:val="2"/>
      </w:pPr>
      <w:r>
        <w:rPr>
          <w:b/>
          <w:bCs/>
        </w:rPr>
        <w:t>3. Оформление результатов инвентаризации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center"/>
      </w:pPr>
      <w:r>
        <w:rPr>
          <w:b/>
          <w:bCs/>
        </w:rPr>
        <w:t>и регулирование выявленных расхождений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3.1. На основании инвентаризационных описей (актов),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</w:t>
      </w:r>
      <w:r>
        <w:fldChar w:fldCharType="begin"/>
      </w:r>
      <w:r>
        <w:instrText xml:space="preserve"> HYPERLINK "consultantplus://offline/ref=14673CC301861883F9EFA59DAD222F0F41AA8F0D1D9E39588AF2A9AA3AP4F" </w:instrText>
      </w:r>
      <w:r>
        <w:fldChar w:fldCharType="separate"/>
      </w:r>
      <w:r>
        <w:t>(ф. 0504092)</w:t>
      </w:r>
      <w:r>
        <w:fldChar w:fldCharType="end"/>
      </w:r>
      <w: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в бухгалтерском учете на забалансовых счетах (на ответственном хранении, арендованные, полученные для переработки), составляется отдельная ведомость.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3.4. По результатам инвентаризации председатель инвентаризационной комиссии подготавливает руководителю </w:t>
      </w:r>
      <w:r>
        <w:rPr>
          <w:lang w:val="ru-RU"/>
        </w:rPr>
        <w:t>Учреждения</w:t>
      </w:r>
      <w:r>
        <w:t xml:space="preserve"> предложения: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по отнесению недостач имущества, а также имущества, пришедшего в негодность, за счет виновных лиц либо их списанию;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по оприходованию излишков;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по списанию нереальной к взысканию дебиторской и невостребованной кредиторской задолженности;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по оптимизации приема, хранения и отпуска материальных ценностей;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- иные предложения.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3.5. На основании ведомости расхождений по результатам инвентаризации </w:t>
      </w:r>
      <w:r>
        <w:fldChar w:fldCharType="begin"/>
      </w:r>
      <w:r>
        <w:instrText xml:space="preserve"> HYPERLINK "consultantplus://offline/ref=14673CC301861883F9EFA59DAD222F0F41AA8F0D1D9E39588AF2A9AA3AP4F" </w:instrText>
      </w:r>
      <w:r>
        <w:fldChar w:fldCharType="separate"/>
      </w:r>
      <w:r>
        <w:t>(ф. 0504092)</w:t>
      </w:r>
      <w:r>
        <w:fldChar w:fldCharType="end"/>
      </w:r>
      <w:r>
        <w:t xml:space="preserve"> комиссия составляет акт о результатах инвентаризации </w:t>
      </w:r>
      <w:r>
        <w:fldChar w:fldCharType="begin"/>
      </w:r>
      <w:r>
        <w:instrText xml:space="preserve"> HYPERLINK "consultantplus://offline/ref=14673CC301861883F9EFA59DAD222F0F41AA8F061B9E39588AF2A9AA3AP4F" </w:instrText>
      </w:r>
      <w:r>
        <w:fldChar w:fldCharType="separate"/>
      </w:r>
      <w:r>
        <w:t>(ф. 0504835)</w:t>
      </w:r>
      <w:r>
        <w:fldChar w:fldCharType="end"/>
      </w:r>
      <w:r>
        <w:t xml:space="preserve">. Этот акт представляется на рассмотрение и утверждение руководителю </w:t>
      </w:r>
      <w:r>
        <w:rPr>
          <w:lang w:val="ru-RU"/>
        </w:rPr>
        <w:t>Учреждения</w:t>
      </w:r>
      <w:r>
        <w:t xml:space="preserve"> с приложением ведомости расхождений по результатам инвентаризации.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3.6. По результатам инвентаризации руководитель </w:t>
      </w:r>
      <w:r>
        <w:rPr>
          <w:lang w:val="ru-RU"/>
        </w:rPr>
        <w:t>Учреждения</w:t>
      </w:r>
      <w:r>
        <w:t xml:space="preserve"> издает приказ.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>3.7. Результаты проведения инвентаризации отражаются в бухгалтерском учете и отчетности того отчетного периода, в котором была закончена инвентаризация, а по годовой инвентаризации - в годовой бухгалтерской отчетности.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  <w:r>
        <w:t xml:space="preserve">3.8. В подтверждение правильности результатов инвентаризации проводятся контрольные проверки. Указанные проверки оформляются отдельным приказом по учреждению. Результаты контрольных проверок оформляются актом </w:t>
      </w:r>
      <w:r>
        <w:fldChar w:fldCharType="begin"/>
      </w:r>
      <w:r>
        <w:instrText xml:space="preserve"> HYPERLINK "consultantplus://offline/ref=14673CC301861883F9EFA59DAD222F0F41AA860316C33350D3FEAB3APDF" </w:instrText>
      </w:r>
      <w:r>
        <w:fldChar w:fldCharType="separate"/>
      </w:r>
      <w:r>
        <w:t>(форма № ИНВ-24)</w:t>
      </w:r>
      <w:r>
        <w:fldChar w:fldCharType="end"/>
      </w:r>
      <w:r>
        <w:t xml:space="preserve"> и регистрируются в журнале учета контрольных проверок правильности проведения инвентаризаций </w:t>
      </w:r>
      <w:r>
        <w:fldChar w:fldCharType="begin"/>
      </w:r>
      <w:r>
        <w:instrText xml:space="preserve"> HYPERLINK "consultantplus://offline/ref=14673CC301861883F9EFA59DAD222F0F41AA860216C33350D3FEAB3APDF" </w:instrText>
      </w:r>
      <w:r>
        <w:fldChar w:fldCharType="separate"/>
      </w:r>
      <w:r>
        <w:t>(форма № ИНВ-25)</w:t>
      </w:r>
      <w:r>
        <w:fldChar w:fldCharType="end"/>
      </w:r>
      <w:r>
        <w:t>.</w:t>
      </w: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</w:p>
    <w:p>
      <w:pPr>
        <w:widowControl w:val="0"/>
        <w:autoSpaceDE w:val="0"/>
        <w:autoSpaceDN w:val="0"/>
        <w:adjustRightInd w:val="0"/>
        <w:ind w:left="0" w:leftChars="0" w:firstLine="480" w:firstLineChars="200"/>
        <w:jc w:val="both"/>
      </w:pPr>
    </w:p>
    <w:p/>
    <w:sectPr>
      <w:headerReference r:id="rId3" w:type="default"/>
      <w:footerReference r:id="rId4" w:type="default"/>
      <w:pgSz w:w="11906" w:h="16838"/>
      <w:pgMar w:top="567" w:right="850" w:bottom="1134" w:left="1701" w:header="708" w:footer="708" w:gutter="0"/>
      <w:pgNumType w:fmt="decimal" w:start="59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3"/>
    <w:rsid w:val="000B0039"/>
    <w:rsid w:val="000D4722"/>
    <w:rsid w:val="001E7730"/>
    <w:rsid w:val="001F3A24"/>
    <w:rsid w:val="005A72FD"/>
    <w:rsid w:val="0072283C"/>
    <w:rsid w:val="007733DB"/>
    <w:rsid w:val="00945C33"/>
    <w:rsid w:val="00B52851"/>
    <w:rsid w:val="00C4399F"/>
    <w:rsid w:val="00D80C2F"/>
    <w:rsid w:val="00E1551D"/>
    <w:rsid w:val="00E95A4B"/>
    <w:rsid w:val="00EB2F84"/>
    <w:rsid w:val="00F11BD0"/>
    <w:rsid w:val="1EA46CC2"/>
    <w:rsid w:val="23BC2F2B"/>
    <w:rsid w:val="2B2972EA"/>
    <w:rsid w:val="2FFB01E2"/>
    <w:rsid w:val="4D46497C"/>
    <w:rsid w:val="4D720539"/>
    <w:rsid w:val="52CB4754"/>
    <w:rsid w:val="56947B74"/>
    <w:rsid w:val="6CA13532"/>
    <w:rsid w:val="72471002"/>
    <w:rsid w:val="728C5DB4"/>
    <w:rsid w:val="7E6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8">
    <w:name w:val="Текст выноски Знак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9">
    <w:name w:val="Цветовое выделение"/>
    <w:qFormat/>
    <w:uiPriority w:val="99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2106</Words>
  <Characters>12007</Characters>
  <Lines>100</Lines>
  <Paragraphs>28</Paragraphs>
  <TotalTime>25</TotalTime>
  <ScaleCrop>false</ScaleCrop>
  <LinksUpToDate>false</LinksUpToDate>
  <CharactersWithSpaces>14085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2015-03-18T09:19:00Z</dcterms:created>
  <dc:creator>юзер</dc:creator>
  <cp:lastModifiedBy>Admin</cp:lastModifiedBy>
  <cp:lastPrinted>2018-08-13T09:21:00Z</cp:lastPrinted>
  <dcterms:modified xsi:type="dcterms:W3CDTF">2019-03-06T05:59:15Z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