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80" w:leftChars="-200" w:right="0" w:rightChars="0" w:firstLine="479" w:firstLineChars="218"/>
        <w:jc w:val="right"/>
        <w:textAlignment w:val="auto"/>
        <w:rPr>
          <w:rStyle w:val="50"/>
          <w:rFonts w:hint="default" w:ascii="Times New Roman" w:hAnsi="Times New Roman" w:cs="Times New Roman" w:eastAsiaTheme="minorEastAsia"/>
          <w:b w:val="0"/>
          <w:bCs/>
          <w:color w:val="auto"/>
          <w:sz w:val="22"/>
          <w:szCs w:val="22"/>
        </w:rPr>
      </w:pPr>
      <w:bookmarkStart w:id="1" w:name="_GoBack"/>
      <w:bookmarkEnd w:id="1"/>
    </w:p>
    <w:p>
      <w:pPr>
        <w:pStyle w:val="4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80" w:leftChars="-200" w:right="0" w:rightChars="0" w:firstLine="479" w:firstLineChars="218"/>
        <w:jc w:val="right"/>
        <w:textAlignment w:val="auto"/>
        <w:rPr>
          <w:rStyle w:val="50"/>
          <w:rFonts w:hint="default" w:ascii="Times New Roman" w:hAnsi="Times New Roman" w:cs="Times New Roman" w:eastAsiaTheme="minorEastAsia"/>
          <w:b w:val="0"/>
          <w:bCs/>
          <w:color w:val="auto"/>
          <w:sz w:val="22"/>
          <w:szCs w:val="22"/>
        </w:rPr>
      </w:pPr>
      <w:r>
        <w:rPr>
          <w:rStyle w:val="50"/>
          <w:rFonts w:hint="default" w:ascii="Times New Roman" w:hAnsi="Times New Roman" w:cs="Times New Roman" w:eastAsiaTheme="minorEastAsia"/>
          <w:b w:val="0"/>
          <w:bCs/>
          <w:color w:val="auto"/>
          <w:sz w:val="22"/>
          <w:szCs w:val="22"/>
        </w:rPr>
        <w:t>Приложение № </w:t>
      </w:r>
      <w:r>
        <w:rPr>
          <w:rStyle w:val="50"/>
          <w:rFonts w:hint="default" w:ascii="Times New Roman" w:hAnsi="Times New Roman" w:cs="Times New Roman" w:eastAsiaTheme="minorEastAsia"/>
          <w:b w:val="0"/>
          <w:bCs/>
          <w:color w:val="auto"/>
          <w:sz w:val="22"/>
          <w:szCs w:val="22"/>
          <w:lang w:val="ru-RU"/>
        </w:rPr>
        <w:t>9</w:t>
      </w:r>
      <w:r>
        <w:rPr>
          <w:rStyle w:val="50"/>
          <w:rFonts w:hint="default" w:ascii="Times New Roman" w:hAnsi="Times New Roman" w:cs="Times New Roman" w:eastAsiaTheme="minorEastAsia"/>
          <w:b w:val="0"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к Учетной политике                                                                                                                                                                                                  МБУ «Стадион «Горняк»</w:t>
      </w:r>
    </w:p>
    <w:p>
      <w:pPr>
        <w:pStyle w:val="4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80" w:leftChars="-200" w:right="0" w:rightChars="0" w:firstLine="479" w:firstLineChars="218"/>
        <w:jc w:val="right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80" w:firstLineChars="218"/>
        <w:jc w:val="both"/>
        <w:textAlignment w:val="auto"/>
        <w:rPr>
          <w:rFonts w:hint="default" w:ascii="Times New Roman" w:hAnsi="Times New Roman" w:eastAsia="Times New Roman" w:cs="Times New Roman"/>
          <w:sz w:val="22"/>
          <w:szCs w:val="22"/>
        </w:rPr>
      </w:pPr>
      <w:bookmarkStart w:id="0" w:name="P3567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80" w:firstLineChars="218"/>
        <w:textAlignment w:val="auto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80" w:firstLineChars="218"/>
        <w:textAlignment w:val="auto"/>
        <w:rPr>
          <w:rFonts w:hint="default" w:ascii="Times New Roman" w:hAnsi="Times New Roman" w:eastAsia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Положение о внутреннем финансовом контроле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80" w:firstLineChars="218"/>
        <w:textAlignment w:val="auto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val="ru-RU"/>
        </w:rPr>
        <w:t>в муниципальном бюджетном учреждении «Стадион «Горняк»</w:t>
      </w:r>
    </w:p>
    <w:p>
      <w:pPr>
        <w:rPr>
          <w:rFonts w:hint="default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80" w:firstLineChars="218"/>
        <w:textAlignment w:val="auto"/>
        <w:rPr>
          <w:rFonts w:hint="default" w:ascii="Times New Roman" w:hAnsi="Times New Roman" w:eastAsia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i w:val="0"/>
          <w:iCs w:val="0"/>
          <w:sz w:val="22"/>
          <w:szCs w:val="22"/>
        </w:rPr>
        <w:t>Общие положения</w:t>
      </w:r>
    </w:p>
    <w:p>
      <w:pPr>
        <w:numPr>
          <w:ilvl w:val="0"/>
          <w:numId w:val="0"/>
        </w:numPr>
        <w:rPr>
          <w:rFonts w:hint="default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45"/>
          <w:rFonts w:hint="default" w:ascii="Times New Roman" w:hAnsi="Times New Roman" w:cs="Times New Roman"/>
          <w:sz w:val="22"/>
          <w:szCs w:val="22"/>
        </w:rPr>
        <w:t>1.1.</w:t>
      </w:r>
      <w:r>
        <w:rPr>
          <w:rFonts w:hint="default" w:ascii="Times New Roman" w:hAnsi="Times New Roman" w:cs="Times New Roman"/>
          <w:sz w:val="22"/>
          <w:szCs w:val="22"/>
        </w:rPr>
        <w:t xml:space="preserve"> Настоящее положение о внутреннем финансовом контроле разработано в соответствии с требованиями Федерального закона от 06.12.2011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№</w:t>
      </w:r>
      <w:r>
        <w:rPr>
          <w:rFonts w:hint="default" w:ascii="Times New Roman" w:hAnsi="Times New Roman" w:cs="Times New Roman"/>
          <w:sz w:val="22"/>
          <w:szCs w:val="22"/>
        </w:rPr>
        <w:t xml:space="preserve"> 402-ФЗ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«</w:t>
      </w:r>
      <w:r>
        <w:rPr>
          <w:rFonts w:hint="default" w:ascii="Times New Roman" w:hAnsi="Times New Roman" w:cs="Times New Roman"/>
          <w:sz w:val="22"/>
          <w:szCs w:val="22"/>
        </w:rPr>
        <w:t>О бухгалтерском учете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»</w:t>
      </w:r>
      <w:r>
        <w:rPr>
          <w:rFonts w:hint="default" w:ascii="Times New Roman" w:hAnsi="Times New Roman" w:cs="Times New Roman"/>
          <w:sz w:val="22"/>
          <w:szCs w:val="22"/>
        </w:rPr>
        <w:t xml:space="preserve">, приказами Минфина России от 01.12.2010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№</w:t>
      </w:r>
      <w:r>
        <w:rPr>
          <w:rFonts w:hint="default" w:ascii="Times New Roman" w:hAnsi="Times New Roman" w:cs="Times New Roman"/>
          <w:sz w:val="22"/>
          <w:szCs w:val="22"/>
        </w:rPr>
        <w:t xml:space="preserve"> 157н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«</w:t>
      </w:r>
      <w:r>
        <w:rPr>
          <w:rFonts w:hint="default" w:ascii="Times New Roman" w:hAnsi="Times New Roman" w:cs="Times New Roman"/>
          <w:sz w:val="22"/>
          <w:szCs w:val="22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»</w:t>
      </w:r>
      <w:r>
        <w:rPr>
          <w:rFonts w:hint="default" w:ascii="Times New Roman" w:hAnsi="Times New Roman" w:cs="Times New Roman"/>
          <w:sz w:val="22"/>
          <w:szCs w:val="22"/>
        </w:rPr>
        <w:t xml:space="preserve">, 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 HYPERLINK "http://internet.garant.ru/" \l "/document/12181735/entry/0" \t "_blank" \o "Открыть документ в системе Гарант" 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Style w:val="13"/>
          <w:rFonts w:hint="default" w:ascii="Times New Roman" w:hAnsi="Times New Roman" w:cs="Times New Roman"/>
          <w:sz w:val="22"/>
          <w:szCs w:val="22"/>
        </w:rPr>
        <w:t xml:space="preserve">от 16.12.2010 </w:t>
      </w:r>
      <w:r>
        <w:rPr>
          <w:rStyle w:val="13"/>
          <w:rFonts w:hint="default" w:ascii="Times New Roman" w:hAnsi="Times New Roman" w:cs="Times New Roman"/>
          <w:sz w:val="22"/>
          <w:szCs w:val="22"/>
          <w:lang w:val="ru-RU"/>
        </w:rPr>
        <w:t>№</w:t>
      </w:r>
      <w:r>
        <w:rPr>
          <w:rStyle w:val="13"/>
          <w:rFonts w:hint="default" w:ascii="Times New Roman" w:hAnsi="Times New Roman" w:cs="Times New Roman"/>
          <w:sz w:val="22"/>
          <w:szCs w:val="22"/>
        </w:rPr>
        <w:t xml:space="preserve"> 174н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«</w:t>
      </w:r>
      <w:r>
        <w:rPr>
          <w:rStyle w:val="13"/>
          <w:rFonts w:hint="default" w:ascii="Times New Roman" w:hAnsi="Times New Roman" w:cs="Times New Roman"/>
          <w:sz w:val="22"/>
          <w:szCs w:val="22"/>
        </w:rPr>
        <w:t>Об утверждении Плана счетов бухгалтерского учета бюджетных учреждений и Инструкции по его применению</w:t>
      </w:r>
      <w:r>
        <w:rPr>
          <w:rStyle w:val="13"/>
          <w:rFonts w:hint="default" w:ascii="Times New Roman" w:hAnsi="Times New Roman" w:cs="Times New Roman"/>
          <w:sz w:val="22"/>
          <w:szCs w:val="22"/>
        </w:rPr>
        <w:fldChar w:fldCharType="end"/>
      </w:r>
      <w:r>
        <w:rPr>
          <w:rStyle w:val="13"/>
          <w:rFonts w:hint="default" w:ascii="Times New Roman" w:hAnsi="Times New Roman" w:cs="Times New Roman"/>
          <w:sz w:val="22"/>
          <w:szCs w:val="22"/>
          <w:lang w:val="ru-RU"/>
        </w:rPr>
        <w:t>»,</w:t>
      </w:r>
      <w:r>
        <w:rPr>
          <w:rFonts w:hint="default" w:ascii="Times New Roman" w:hAnsi="Times New Roman" w:cs="Times New Roman"/>
          <w:sz w:val="22"/>
          <w:szCs w:val="22"/>
        </w:rPr>
        <w:t xml:space="preserve"> уставом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муниципального бюджетного учреждения «Стадион «Горняк» (далее -Учреждение)</w:t>
      </w:r>
      <w:r>
        <w:rPr>
          <w:rFonts w:hint="default" w:ascii="Times New Roman" w:hAnsi="Times New Roman" w:cs="Times New Roman"/>
          <w:sz w:val="22"/>
          <w:szCs w:val="22"/>
        </w:rPr>
        <w:t>. Положение устанавливает цели, правила и принципы проведения внутреннего финансового контроля.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45"/>
          <w:rFonts w:hint="default" w:ascii="Times New Roman" w:hAnsi="Times New Roman" w:cs="Times New Roman"/>
          <w:sz w:val="22"/>
          <w:szCs w:val="22"/>
        </w:rPr>
        <w:t>1.2.</w:t>
      </w:r>
      <w:r>
        <w:rPr>
          <w:rFonts w:hint="default" w:ascii="Times New Roman" w:hAnsi="Times New Roman" w:cs="Times New Roman"/>
          <w:sz w:val="22"/>
          <w:szCs w:val="22"/>
        </w:rPr>
        <w:t xml:space="preserve"> Внутренний финансовый контроль направлен на обеспечение соблюдения законодательства Р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оссийской </w:t>
      </w:r>
      <w:r>
        <w:rPr>
          <w:rFonts w:hint="default" w:ascii="Times New Roman" w:hAnsi="Times New Roman" w:cs="Times New Roman"/>
          <w:sz w:val="22"/>
          <w:szCs w:val="22"/>
        </w:rPr>
        <w:t>Ф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едерации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(далее - РФ) </w:t>
      </w:r>
      <w:r>
        <w:rPr>
          <w:rFonts w:hint="default" w:ascii="Times New Roman" w:hAnsi="Times New Roman" w:cs="Times New Roman"/>
          <w:sz w:val="22"/>
          <w:szCs w:val="22"/>
        </w:rPr>
        <w:t>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эффективное использование средств бюджета.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Система внутреннего контроля представляет собой совокупность субъектов внутреннего контроля и мероприятий внутреннего контроля.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45"/>
          <w:rFonts w:hint="default" w:ascii="Times New Roman" w:hAnsi="Times New Roman" w:cs="Times New Roman"/>
          <w:sz w:val="22"/>
          <w:szCs w:val="22"/>
        </w:rPr>
        <w:t>1.3.</w:t>
      </w:r>
      <w:r>
        <w:rPr>
          <w:rFonts w:hint="default" w:ascii="Times New Roman" w:hAnsi="Times New Roman" w:cs="Times New Roman"/>
          <w:sz w:val="22"/>
          <w:szCs w:val="22"/>
        </w:rPr>
        <w:t xml:space="preserve"> Система внутреннего контроля обеспечивает: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- установление соответствия проводимых финансово-хозяйственных операций требованиям нормативно-правовых актов и положениям учетной политики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чреждения, а также принятым регламентам и полномочиям сотрудников;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- достоверность и полноту отражения фактов хозяйственной жизни в учете и отчетности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своевременность подготовки бухгалтерской (финансовой) отчетности;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предотвращение ошибок и искажений;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- недопустимость финансовых нарушений в процессе деятельности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- сохранность имущества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45"/>
          <w:rFonts w:hint="default" w:ascii="Times New Roman" w:hAnsi="Times New Roman" w:cs="Times New Roman"/>
          <w:sz w:val="22"/>
          <w:szCs w:val="22"/>
        </w:rPr>
        <w:t>1.4.</w:t>
      </w:r>
      <w:r>
        <w:rPr>
          <w:rFonts w:hint="default" w:ascii="Times New Roman" w:hAnsi="Times New Roman" w:cs="Times New Roman"/>
          <w:sz w:val="22"/>
          <w:szCs w:val="22"/>
        </w:rPr>
        <w:t xml:space="preserve"> Объектами внутреннего финансового контроля являются: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- плановые документы (Расчет нормативных затрат, план материально-технического снабжения и План ФХД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чреждения);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- контракты и договоры на приобретение продукции (работ, услуг), оказание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чреждением платных услуг;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- локальные акты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первичные подтверждающие документы и регистры учета;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- факты хозяйственной жизни, отраженные в учете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- бухгалтерская, финансовая, налоговая, статистическая и иная отчетность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- имущество и обязательства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штатно-трудовая дисциплина.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45"/>
          <w:rFonts w:hint="default" w:ascii="Times New Roman" w:hAnsi="Times New Roman" w:cs="Times New Roman"/>
          <w:sz w:val="22"/>
          <w:szCs w:val="22"/>
        </w:rPr>
        <w:t>1.5.</w:t>
      </w:r>
      <w:r>
        <w:rPr>
          <w:rFonts w:hint="default" w:ascii="Times New Roman" w:hAnsi="Times New Roman" w:cs="Times New Roman"/>
          <w:sz w:val="22"/>
          <w:szCs w:val="22"/>
        </w:rPr>
        <w:t xml:space="preserve"> Субъектами системы внутреннего контроля являются: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- руководитель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 и его заместители;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комиссия по внутреннему контролю;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- руководители и работники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 на всех уровнях.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Разграничение полномочий и ответственности органов (лиц), задействованных в функционировании системы внутреннего контроля, определяется внутренними документами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 xml:space="preserve">чреждения, в том числе организационно-распорядительными документами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 и должностными инструкциями работников.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Лицо, на которое возложено ведение бухгалтерского учета, не несет ответственность за соответствие составленных другими лицами первичных учетных документов свершившимся фактам хозяйственной жизни. Достоверность данных, содержащихся в первичных учетных документах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,</w:t>
      </w:r>
      <w:r>
        <w:rPr>
          <w:rFonts w:hint="default" w:ascii="Times New Roman" w:hAnsi="Times New Roman" w:cs="Times New Roman"/>
          <w:sz w:val="22"/>
          <w:szCs w:val="22"/>
        </w:rPr>
        <w:t xml:space="preserve"> обеспечивают лица, ответственные за оформление факта хозяйственной жизни и (или) подписавшие эти документы.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45"/>
          <w:rFonts w:hint="default" w:ascii="Times New Roman" w:hAnsi="Times New Roman" w:cs="Times New Roman"/>
          <w:sz w:val="22"/>
          <w:szCs w:val="22"/>
        </w:rPr>
        <w:t>1.6.</w:t>
      </w:r>
      <w:r>
        <w:rPr>
          <w:rFonts w:hint="default" w:ascii="Times New Roman" w:hAnsi="Times New Roman" w:cs="Times New Roman"/>
          <w:sz w:val="22"/>
          <w:szCs w:val="22"/>
        </w:rPr>
        <w:t xml:space="preserve"> Внутренний контроль в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чреждении основывается на следующих принципах: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- принцип законности - неуклонное и точное соблюдение всеми субъектами внутреннего контроля норм и правил, установленных законодательством РФ и локальными актами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принцип ответственности - каждый субъект внутреннего контроля несет ответственность в соответствии с законодательством РФ за ненадлежащее выполнение контрольных функций;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- принцип системности - проведение контрольных мероприятий всех сторон деятельности объекта внутреннего контроля и его взаимосвязей в структуре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80" w:firstLineChars="218"/>
        <w:textAlignment w:val="auto"/>
        <w:rPr>
          <w:rFonts w:hint="default" w:ascii="Times New Roman" w:hAnsi="Times New Roman" w:eastAsia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i w:val="0"/>
          <w:iCs w:val="0"/>
          <w:sz w:val="22"/>
          <w:szCs w:val="22"/>
        </w:rPr>
        <w:t>Организация внутреннего финансового контроля</w:t>
      </w:r>
    </w:p>
    <w:p>
      <w:pPr>
        <w:numPr>
          <w:ilvl w:val="0"/>
          <w:numId w:val="0"/>
        </w:numPr>
        <w:ind w:leftChars="18"/>
        <w:rPr>
          <w:rFonts w:hint="default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45"/>
          <w:rFonts w:hint="default" w:ascii="Times New Roman" w:hAnsi="Times New Roman" w:cs="Times New Roman"/>
          <w:sz w:val="22"/>
          <w:szCs w:val="22"/>
        </w:rPr>
        <w:t>2.1.</w:t>
      </w:r>
      <w:r>
        <w:rPr>
          <w:rFonts w:hint="default" w:ascii="Times New Roman" w:hAnsi="Times New Roman" w:cs="Times New Roman"/>
          <w:sz w:val="22"/>
          <w:szCs w:val="22"/>
        </w:rPr>
        <w:t xml:space="preserve"> Ответственность за организацию внутреннего финансового контроля возлагается на </w:t>
      </w:r>
      <w:r>
        <w:rPr>
          <w:rStyle w:val="44"/>
          <w:rFonts w:hint="default" w:ascii="Times New Roman" w:hAnsi="Times New Roman" w:cs="Times New Roman"/>
          <w:sz w:val="22"/>
          <w:szCs w:val="22"/>
        </w:rPr>
        <w:t xml:space="preserve">директора </w:t>
      </w:r>
      <w:r>
        <w:rPr>
          <w:rStyle w:val="44"/>
          <w:rFonts w:hint="default" w:ascii="Times New Roman" w:hAnsi="Times New Roman" w:cs="Times New Roman"/>
          <w:sz w:val="22"/>
          <w:szCs w:val="22"/>
          <w:lang w:val="ru-RU"/>
        </w:rPr>
        <w:t xml:space="preserve">Учреждения Пенюшкина Е.И. </w:t>
      </w:r>
      <w:r>
        <w:rPr>
          <w:rStyle w:val="44"/>
          <w:rFonts w:hint="default" w:ascii="Times New Roman" w:hAnsi="Times New Roman" w:cs="Times New Roman"/>
          <w:b w:val="0"/>
          <w:bCs w:val="0"/>
          <w:sz w:val="22"/>
          <w:szCs w:val="22"/>
          <w:lang w:val="ru-RU"/>
        </w:rPr>
        <w:t>(далее - руководитель).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45"/>
          <w:rFonts w:hint="default" w:ascii="Times New Roman" w:hAnsi="Times New Roman" w:cs="Times New Roman"/>
          <w:sz w:val="22"/>
          <w:szCs w:val="22"/>
        </w:rPr>
        <w:t>2.2.</w:t>
      </w:r>
      <w:r>
        <w:rPr>
          <w:rFonts w:hint="default" w:ascii="Times New Roman" w:hAnsi="Times New Roman" w:cs="Times New Roman"/>
          <w:sz w:val="22"/>
          <w:szCs w:val="22"/>
        </w:rPr>
        <w:t xml:space="preserve"> Внутренний финансовый контроль в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чреждении осуществля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е</w:t>
      </w:r>
      <w:r>
        <w:rPr>
          <w:rFonts w:hint="default" w:ascii="Times New Roman" w:hAnsi="Times New Roman" w:cs="Times New Roman"/>
          <w:sz w:val="22"/>
          <w:szCs w:val="22"/>
        </w:rPr>
        <w:t>т: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комиссия по внутреннему контролю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Состав комиссии по внутреннему контролю утверждается отдельным приказом руководителя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45"/>
          <w:rFonts w:hint="default" w:ascii="Times New Roman" w:hAnsi="Times New Roman" w:cs="Times New Roman"/>
          <w:sz w:val="22"/>
          <w:szCs w:val="22"/>
        </w:rPr>
        <w:t>2.3.</w:t>
      </w:r>
      <w:r>
        <w:rPr>
          <w:rFonts w:hint="default" w:ascii="Times New Roman" w:hAnsi="Times New Roman" w:cs="Times New Roman"/>
          <w:sz w:val="22"/>
          <w:szCs w:val="22"/>
        </w:rPr>
        <w:t xml:space="preserve"> Учреждение применяет следующие процедуры внутреннего контроля: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сверка остатков по счетам бухгалтерского учета наличных денежных средств с остатками денежных средств по данным кассовой книги;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процедуры контроля фактического наличия и состояния объектов, ограничение доступа, инвентаризация;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Style w:val="44"/>
          <w:rFonts w:hint="default" w:ascii="Times New Roman" w:hAnsi="Times New Roman" w:cs="Times New Roman"/>
          <w:b w:val="0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-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с</w:t>
      </w:r>
      <w:r>
        <w:rPr>
          <w:rStyle w:val="44"/>
          <w:rFonts w:hint="default" w:ascii="Times New Roman" w:hAnsi="Times New Roman" w:cs="Times New Roman"/>
          <w:b w:val="0"/>
          <w:sz w:val="22"/>
          <w:szCs w:val="22"/>
        </w:rPr>
        <w:t>нятие показаний спидометра автотранспорта, сверка остатков ГСМ в баке автотранспорта</w:t>
      </w:r>
      <w:r>
        <w:rPr>
          <w:rStyle w:val="44"/>
          <w:rFonts w:hint="default" w:ascii="Times New Roman" w:hAnsi="Times New Roman" w:cs="Times New Roman"/>
          <w:b w:val="0"/>
          <w:sz w:val="22"/>
          <w:szCs w:val="22"/>
          <w:lang w:val="ru-RU"/>
        </w:rPr>
        <w:t>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Style w:val="44"/>
          <w:rFonts w:hint="default" w:ascii="Times New Roman" w:hAnsi="Times New Roman" w:cs="Times New Roman"/>
          <w:b w:val="0"/>
          <w:color w:val="auto"/>
          <w:sz w:val="22"/>
          <w:szCs w:val="22"/>
          <w:lang w:val="ru-RU"/>
        </w:rPr>
      </w:pPr>
      <w:r>
        <w:rPr>
          <w:rStyle w:val="44"/>
          <w:rFonts w:hint="default" w:ascii="Times New Roman" w:hAnsi="Times New Roman" w:cs="Times New Roman"/>
          <w:b w:val="0"/>
          <w:color w:val="auto"/>
          <w:sz w:val="22"/>
          <w:szCs w:val="22"/>
          <w:lang w:val="ru-RU"/>
        </w:rPr>
        <w:t>- правильность исполнения муниципального задания;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Style w:val="44"/>
          <w:rFonts w:hint="default" w:ascii="Times New Roman" w:hAnsi="Times New Roman" w:cs="Times New Roman"/>
          <w:b w:val="0"/>
          <w:color w:val="auto"/>
          <w:sz w:val="22"/>
          <w:szCs w:val="22"/>
          <w:lang w:val="ru-RU"/>
        </w:rPr>
      </w:pPr>
      <w:r>
        <w:rPr>
          <w:rStyle w:val="44"/>
          <w:rFonts w:hint="default" w:ascii="Times New Roman" w:hAnsi="Times New Roman" w:cs="Times New Roman"/>
          <w:b w:val="0"/>
          <w:color w:val="auto"/>
          <w:sz w:val="22"/>
          <w:szCs w:val="22"/>
          <w:lang w:val="ru-RU"/>
        </w:rPr>
        <w:t>- порядок правильности начисления заработной платы;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-480" w:leftChars="-200" w:right="0" w:firstLine="479" w:firstLineChars="218"/>
        <w:jc w:val="both"/>
        <w:rPr>
          <w:rFonts w:ascii="Arial" w:hAnsi="Arial" w:cs="Arial"/>
          <w:b/>
          <w:i w:val="0"/>
          <w:caps w:val="0"/>
          <w:color w:val="auto"/>
          <w:spacing w:val="0"/>
          <w:sz w:val="24"/>
          <w:szCs w:val="24"/>
        </w:rPr>
      </w:pPr>
      <w:r>
        <w:rPr>
          <w:rStyle w:val="44"/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 xml:space="preserve">- эффективность закупочной деятельности, осуществляемой Учреждением в соответствии с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</w:rPr>
        <w:t>Федеральны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м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</w:rPr>
        <w:t xml:space="preserve"> закон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ом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</w:rPr>
        <w:t xml:space="preserve"> от 05.04.2013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«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»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№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</w:rPr>
        <w:t xml:space="preserve"> 44-ФЗ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</w:rPr>
        <w:t>Федеральны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м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</w:rPr>
        <w:t xml:space="preserve"> закон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ом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</w:rPr>
        <w:t xml:space="preserve"> от 18.07.2011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«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</w:rPr>
        <w:t>О закупках товаров, работ, услуг отдельными видами юридических лиц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»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№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</w:rPr>
        <w:t xml:space="preserve"> 223-ФЗ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45"/>
          <w:rFonts w:hint="default" w:ascii="Times New Roman" w:hAnsi="Times New Roman" w:cs="Times New Roman"/>
          <w:sz w:val="22"/>
          <w:szCs w:val="22"/>
        </w:rPr>
        <w:t>2.4.</w:t>
      </w:r>
      <w:r>
        <w:rPr>
          <w:rFonts w:hint="default" w:ascii="Times New Roman" w:hAnsi="Times New Roman" w:cs="Times New Roman"/>
          <w:sz w:val="22"/>
          <w:szCs w:val="22"/>
        </w:rPr>
        <w:t xml:space="preserve"> Методами проведения внутреннего финансового контроля являются контрольные процедуры, указанные в п. 2.3 настоящего Положения, применяемые в ходе самоконтроля и (или) контроля по уровню подчиненности.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45"/>
          <w:rFonts w:hint="default" w:ascii="Times New Roman" w:hAnsi="Times New Roman" w:cs="Times New Roman"/>
          <w:sz w:val="22"/>
          <w:szCs w:val="22"/>
        </w:rPr>
        <w:t>2.5.</w:t>
      </w:r>
      <w:r>
        <w:rPr>
          <w:rFonts w:hint="default" w:ascii="Times New Roman" w:hAnsi="Times New Roman" w:cs="Times New Roman"/>
          <w:sz w:val="22"/>
          <w:szCs w:val="22"/>
        </w:rPr>
        <w:t xml:space="preserve"> Внутренний финансовый контроль в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чреждении осуществляется в следующих формах: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- предварительный контроль, к которому относятся процедуры и мероприятия, направленные на предупреждение и пресечение ошибок и (или) незаконных действий должностных лиц и работников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 xml:space="preserve">чреждения до совершения факта хозяйственной жизни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- последующий контроль, в рамках которого проводятся мероприятия по проверке законности действий должностных лиц (работников)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 после совершения факта хозяйственной жизни.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45"/>
          <w:rFonts w:hint="default" w:ascii="Times New Roman" w:hAnsi="Times New Roman" w:cs="Times New Roman"/>
          <w:sz w:val="22"/>
          <w:szCs w:val="22"/>
        </w:rPr>
        <w:t>2.5.1.</w:t>
      </w:r>
      <w:r>
        <w:rPr>
          <w:rFonts w:hint="default" w:ascii="Times New Roman" w:hAnsi="Times New Roman" w:cs="Times New Roman"/>
          <w:sz w:val="22"/>
          <w:szCs w:val="22"/>
        </w:rPr>
        <w:t xml:space="preserve"> В рамках предварительного контроля должностными лицами (работниками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чреждения) в соответствии со своими должностными обязанностями осуществляются: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- проверка бухгалтерской, финансовой, статистической, налоговой и другой отчетности до ее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тверждения или подписания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45"/>
          <w:rFonts w:hint="default" w:ascii="Times New Roman" w:hAnsi="Times New Roman" w:cs="Times New Roman"/>
          <w:sz w:val="22"/>
          <w:szCs w:val="22"/>
        </w:rPr>
        <w:t>2.5.2.</w:t>
      </w:r>
      <w:r>
        <w:rPr>
          <w:rFonts w:hint="default" w:ascii="Times New Roman" w:hAnsi="Times New Roman" w:cs="Times New Roman"/>
          <w:sz w:val="22"/>
          <w:szCs w:val="22"/>
        </w:rPr>
        <w:t xml:space="preserve"> При проведении мероприятий последующего контроля должностными лицами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 xml:space="preserve">чреждения и комиссией по внутреннему контролю в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чреждении осуществляются: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- проверка наличия имущества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соблюдение норм расхода материальных запасов;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- проверка первичных документов учреждения после совершения хозяйственных операций в соответствии с Учетной политикой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 и приложениями к ней, в том числе графиком документооборота;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контроль за соблюдением правил осуществления кассовых операций, оформления кассовых документов, установленного лимита кассы, хранением наличных денежных средств;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- проверка достоверности отражения хозяйственных операций в учете и отчетности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К мероприятиям последующего контроля со стороны комиссии по внутреннему контролю относятся: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- проверка финансово-хозяйственной деятельности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- инвентаризация имущества и обязательств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45"/>
          <w:rFonts w:hint="default" w:ascii="Times New Roman" w:hAnsi="Times New Roman" w:cs="Times New Roman"/>
          <w:sz w:val="22"/>
          <w:szCs w:val="22"/>
        </w:rPr>
        <w:t>2.6.</w:t>
      </w:r>
      <w:r>
        <w:rPr>
          <w:rFonts w:hint="default" w:ascii="Times New Roman" w:hAnsi="Times New Roman" w:cs="Times New Roman"/>
          <w:sz w:val="22"/>
          <w:szCs w:val="22"/>
        </w:rPr>
        <w:t xml:space="preserve"> Для реализации внутреннего контроля профильная комиссия проводит плановые и внеплановые проверки финансово-хозяйственной деятельности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Основными объектами плановой проверки являются: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соблюдение законодательства РФ, регулирующего порядок ведения бухгалтерского учета и норм учетной политики;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правильность и своевременность отражения всех хозяйственных операций в бухгалтерском учете;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полнота отражения и правильность документального оформления фактов хозяйственной жизни;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своевременность и полнота проведения инвентаризаций;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достоверность отчетности.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В ходе проведения внеплановой проверки осуществляется контроль по вопросам и фактам хозяйственной жизни, в отношении которых есть информация о возможных нарушениях.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Периодичность проведения проверок финансово-хозяйственной деятельности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чреждения: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- плановые проверки — в соответствии с утвержденным руководителем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 планом контрольных мероприятий;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внеплановые проверки - по мере необходимости.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80" w:firstLineChars="218"/>
        <w:textAlignment w:val="auto"/>
        <w:rPr>
          <w:rFonts w:hint="default" w:ascii="Times New Roman" w:hAnsi="Times New Roman" w:eastAsia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i w:val="0"/>
          <w:iCs w:val="0"/>
          <w:sz w:val="22"/>
          <w:szCs w:val="22"/>
        </w:rPr>
        <w:t xml:space="preserve">Оформление результатов контрольных мероприятий </w:t>
      </w:r>
      <w:r>
        <w:rPr>
          <w:rFonts w:hint="default" w:ascii="Times New Roman" w:hAnsi="Times New Roman" w:eastAsia="Times New Roman" w:cs="Times New Roman"/>
          <w:i w:val="0"/>
          <w:iCs w:val="0"/>
          <w:sz w:val="22"/>
          <w:szCs w:val="22"/>
          <w:lang w:val="ru-RU"/>
        </w:rPr>
        <w:t>У</w:t>
      </w:r>
      <w:r>
        <w:rPr>
          <w:rFonts w:hint="default" w:ascii="Times New Roman" w:hAnsi="Times New Roman" w:eastAsia="Times New Roman" w:cs="Times New Roman"/>
          <w:i w:val="0"/>
          <w:iCs w:val="0"/>
          <w:sz w:val="22"/>
          <w:szCs w:val="22"/>
        </w:rPr>
        <w:t>чреждения</w:t>
      </w:r>
    </w:p>
    <w:p>
      <w:pPr>
        <w:numPr>
          <w:ilvl w:val="0"/>
          <w:numId w:val="0"/>
        </w:numPr>
        <w:ind w:leftChars="18"/>
        <w:rPr>
          <w:rFonts w:hint="default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45"/>
          <w:rFonts w:hint="default" w:ascii="Times New Roman" w:hAnsi="Times New Roman" w:cs="Times New Roman"/>
          <w:sz w:val="22"/>
          <w:szCs w:val="22"/>
        </w:rPr>
        <w:t>3.1.</w:t>
      </w:r>
      <w:r>
        <w:rPr>
          <w:rFonts w:hint="default" w:ascii="Times New Roman" w:hAnsi="Times New Roman" w:cs="Times New Roman"/>
          <w:sz w:val="22"/>
          <w:szCs w:val="22"/>
        </w:rPr>
        <w:t xml:space="preserve"> Комиссия по внутреннему контролю (уполномоченное должностное лицо) осуществляет анализ выявленных нарушений, определяет их причины и разрабатывает предложения для принятия мер по их устранению и недопущению в дальнейшем.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Результаты проведения предварительного контроля оформляются в виде служебных записок на имя руководителя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45"/>
          <w:rFonts w:hint="default" w:ascii="Times New Roman" w:hAnsi="Times New Roman" w:cs="Times New Roman"/>
          <w:sz w:val="22"/>
          <w:szCs w:val="22"/>
        </w:rPr>
        <w:t>3.2.</w:t>
      </w:r>
      <w:r>
        <w:rPr>
          <w:rFonts w:hint="default" w:ascii="Times New Roman" w:hAnsi="Times New Roman" w:cs="Times New Roman"/>
          <w:sz w:val="22"/>
          <w:szCs w:val="22"/>
        </w:rPr>
        <w:t xml:space="preserve"> Результаты проведения последующего контроля оформляются в виде Акта, подписанного всеми членами комиссии, который направляется с сопроводительной служебной запиской руководителю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Работники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 xml:space="preserve">чреждения, допустившие недостатки, искажения и нарушения, в письменной форме представляют руководителю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 объяснения по вопросам, относящимся к результатам проведения внутреннего контроля.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45"/>
          <w:rFonts w:hint="default" w:ascii="Times New Roman" w:hAnsi="Times New Roman" w:cs="Times New Roman"/>
          <w:sz w:val="22"/>
          <w:szCs w:val="22"/>
        </w:rPr>
        <w:t>3.3.</w:t>
      </w:r>
      <w:r>
        <w:rPr>
          <w:rFonts w:hint="default" w:ascii="Times New Roman" w:hAnsi="Times New Roman" w:cs="Times New Roman"/>
          <w:sz w:val="22"/>
          <w:szCs w:val="22"/>
        </w:rPr>
        <w:t xml:space="preserve"> По окончании года комиссия по внутреннему контролю представляет руководителю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 отчет о проделанной работе, в котором отражаются: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сведения о выполнении плановых и внеплановых проверок;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результаты контрольных мероприятий за отчетный период;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меры по устранению выявленных нарушений и недостатков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.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rPr>
          <w:rStyle w:val="45"/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80" w:firstLineChars="218"/>
        <w:textAlignment w:val="auto"/>
        <w:rPr>
          <w:rFonts w:hint="default" w:ascii="Times New Roman" w:hAnsi="Times New Roman" w:eastAsia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i w:val="0"/>
          <w:iCs w:val="0"/>
          <w:sz w:val="22"/>
          <w:szCs w:val="22"/>
        </w:rPr>
        <w:t>Права, обязанности и ответственность субъектов системы внутреннего контроля</w:t>
      </w:r>
    </w:p>
    <w:p>
      <w:pPr>
        <w:numPr>
          <w:ilvl w:val="0"/>
          <w:numId w:val="0"/>
        </w:numPr>
        <w:ind w:leftChars="18"/>
        <w:rPr>
          <w:rFonts w:hint="default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45"/>
          <w:rFonts w:hint="default" w:ascii="Times New Roman" w:hAnsi="Times New Roman" w:cs="Times New Roman"/>
          <w:sz w:val="22"/>
          <w:szCs w:val="22"/>
        </w:rPr>
        <w:t>4.1.</w:t>
      </w:r>
      <w:r>
        <w:rPr>
          <w:rFonts w:hint="default" w:ascii="Times New Roman" w:hAnsi="Times New Roman" w:cs="Times New Roman"/>
          <w:sz w:val="22"/>
          <w:szCs w:val="22"/>
        </w:rPr>
        <w:t xml:space="preserve"> Председатель комиссии по внутреннему контролю перед началом контрольных мероприятий составляет план (программу) работы, проводит инструктаж с членами комиссии и организует изучение ими законодательства РФ, нормативных правовых актов, регулирующих финансовую и хозяйственную деятельность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чреждения, информирует членов комиссии с материалами предыдущих проверок.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Председатель комиссии обязан: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- организовать проведение контрольных мероприятий в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чреждении согласно утвержденному плану (программе);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определить методы и способы проведения контрольных мероприятий;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осуществлять общее руководство членами комиссии в процессе проведения контрольных мероприятий, распределить направления проведения контрольных мероприятий между членами комиссии;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обеспечить сохранность полученных документов, отчетов и других материалов, проверяемых в ходе контрольных мероприятий.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быть принципиальным, соблюдать профессиональную этику и конфиденциальность.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Председатель комиссии имеет право: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проходить во все здания и помещения, занимаемые объектом внутреннего финансового контроля, с учетом ограничений, установленных законодательством;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давать указания должностным лицам о представлении комиссии необходимых для проверки документов и сведений (информации);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получать от должностных, а также материально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ответственных лиц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 письменные объяснения по вопросам, возникающим в ходе проведения контрольных мероприятий, копии документов, связанных с осуществлением финансовых, хозяйственных операций объекта внутреннего финансового контроля;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- привлекать сотрудников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 xml:space="preserve">чреждения к проведению контрольных мероприятий, служебных расследований по согласованию с руководителем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вносить предложения об устранении выявленных в ходе проведения контрольных мероприятий нарушений и недостатков.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Члены комиссии обязаны: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быть принципиальными, соблюдать профессиональную этику и конфиденциальность;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- проводить контрольные мероприятия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 в соответствии с утвержденным планом (программой);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незамедлительно докладывать председателю комиссии о выявленных в процессе контрольных мероприятий нарушениях и злоупотреблениях;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обеспечить сохранность полученных документов, отчетов и других материалов, проверяемых в ходе контрольных мероприятий.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Члены комиссии имеют право: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проходить во все здания и помещения, занимаемые объектом внутреннего финансового контроля, с учетом ограничений, установленных законодательством о защите государственной тайны;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ходатайствовать перед председателем комиссии о представлении им необходимых для проверки документов и сведений (информации).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45"/>
          <w:rFonts w:hint="default" w:ascii="Times New Roman" w:hAnsi="Times New Roman" w:cs="Times New Roman"/>
          <w:sz w:val="22"/>
          <w:szCs w:val="22"/>
        </w:rPr>
        <w:t>4.2.</w:t>
      </w:r>
      <w:r>
        <w:rPr>
          <w:rFonts w:hint="default" w:ascii="Times New Roman" w:hAnsi="Times New Roman" w:cs="Times New Roman"/>
          <w:sz w:val="22"/>
          <w:szCs w:val="22"/>
        </w:rPr>
        <w:t xml:space="preserve"> Руководитель и проверяемые должностные лица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 в процессе контрольных мероприятий обязаны: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оказывать содействие в проведении контрольных мероприятий;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представлять по требованию председателя комиссии и в установленные им сроки документы, необходимые для проверки;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давать справки и объяснения в устной и письменной форме по вопросам, возникающим в ходе проведения контрольных мероприятий.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45"/>
          <w:rFonts w:hint="default" w:ascii="Times New Roman" w:hAnsi="Times New Roman" w:cs="Times New Roman"/>
          <w:sz w:val="22"/>
          <w:szCs w:val="22"/>
        </w:rPr>
        <w:t>4.3.</w:t>
      </w:r>
      <w:r>
        <w:rPr>
          <w:rFonts w:hint="default" w:ascii="Times New Roman" w:hAnsi="Times New Roman" w:cs="Times New Roman"/>
          <w:sz w:val="22"/>
          <w:szCs w:val="22"/>
        </w:rPr>
        <w:t xml:space="preserve">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45"/>
          <w:rFonts w:hint="default" w:ascii="Times New Roman" w:hAnsi="Times New Roman" w:cs="Times New Roman"/>
          <w:sz w:val="22"/>
          <w:szCs w:val="22"/>
        </w:rPr>
        <w:t>4.4.</w:t>
      </w:r>
      <w:r>
        <w:rPr>
          <w:rFonts w:hint="default" w:ascii="Times New Roman" w:hAnsi="Times New Roman" w:cs="Times New Roman"/>
          <w:sz w:val="22"/>
          <w:szCs w:val="22"/>
        </w:rPr>
        <w:t xml:space="preserve"> Лица, допустившие недостатки, искажения и нарушения, несут дисциплинарную ответственность в соответствии с требованиями Т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рудового </w:t>
      </w:r>
      <w:r>
        <w:rPr>
          <w:rFonts w:hint="default" w:ascii="Times New Roman" w:hAnsi="Times New Roman" w:cs="Times New Roman"/>
          <w:sz w:val="22"/>
          <w:szCs w:val="22"/>
        </w:rPr>
        <w:t>К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одекса</w:t>
      </w:r>
      <w:r>
        <w:rPr>
          <w:rFonts w:hint="default" w:ascii="Times New Roman" w:hAnsi="Times New Roman" w:cs="Times New Roman"/>
          <w:sz w:val="22"/>
          <w:szCs w:val="22"/>
        </w:rPr>
        <w:t xml:space="preserve"> РФ.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rPr>
          <w:rStyle w:val="45"/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80" w:firstLineChars="218"/>
        <w:textAlignment w:val="auto"/>
        <w:rPr>
          <w:rFonts w:hint="default" w:ascii="Times New Roman" w:hAnsi="Times New Roman" w:eastAsia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i w:val="0"/>
          <w:iCs w:val="0"/>
          <w:sz w:val="22"/>
          <w:szCs w:val="22"/>
        </w:rPr>
        <w:t>Оценка состояния системы финансового контроля</w:t>
      </w:r>
    </w:p>
    <w:p>
      <w:pPr>
        <w:numPr>
          <w:ilvl w:val="0"/>
          <w:numId w:val="0"/>
        </w:numPr>
        <w:ind w:leftChars="18"/>
        <w:rPr>
          <w:rFonts w:hint="default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45"/>
          <w:rFonts w:hint="default" w:ascii="Times New Roman" w:hAnsi="Times New Roman" w:cs="Times New Roman"/>
          <w:sz w:val="22"/>
          <w:szCs w:val="22"/>
        </w:rPr>
        <w:t>5.1.</w:t>
      </w:r>
      <w:r>
        <w:rPr>
          <w:rFonts w:hint="default" w:ascii="Times New Roman" w:hAnsi="Times New Roman" w:cs="Times New Roman"/>
          <w:sz w:val="22"/>
          <w:szCs w:val="22"/>
        </w:rPr>
        <w:t xml:space="preserve"> Оценка эффективности системы внутреннего контроля в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 xml:space="preserve">чреждении осуществляется субъектами внутреннего контроля и рассматривается на совещаниях, проводимых руководителем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45"/>
          <w:rFonts w:hint="default" w:ascii="Times New Roman" w:hAnsi="Times New Roman" w:cs="Times New Roman"/>
          <w:sz w:val="22"/>
          <w:szCs w:val="22"/>
        </w:rPr>
        <w:t>5.2.</w:t>
      </w:r>
      <w:r>
        <w:rPr>
          <w:rFonts w:hint="default" w:ascii="Times New Roman" w:hAnsi="Times New Roman" w:cs="Times New Roman"/>
          <w:sz w:val="22"/>
          <w:szCs w:val="22"/>
        </w:rPr>
        <w:t xml:space="preserve">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480" w:leftChars="-200" w:right="0" w:rightChars="0" w:firstLine="479" w:firstLineChars="218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В рамках указанных полномочий комиссия по внутреннему контролю представляет руководителю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>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Учреждения</w:t>
      </w:r>
      <w:r>
        <w:rPr>
          <w:rFonts w:hint="default" w:ascii="Times New Roman" w:hAnsi="Times New Roman" w:cs="Times New Roman"/>
          <w:sz w:val="22"/>
          <w:szCs w:val="22"/>
        </w:rPr>
        <w:t xml:space="preserve"> предложения по их совершенствованию.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-306" w:right="850" w:bottom="-288" w:left="1701" w:header="708" w:footer="708" w:gutter="0"/>
      <w:pgNumType w:fmt="decimal" w:start="68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onsolas">
    <w:panose1 w:val="020B0609020204030204"/>
    <w:charset w:val="CC"/>
    <w:family w:val="modern"/>
    <w:pitch w:val="default"/>
    <w:sig w:usb0="E10002FF" w:usb1="4000FCFF" w:usb2="00000009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lang w:val="ru-RU"/>
                            </w:rPr>
                            <w:t>63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LNJWO7QAAAA&#10;BQEAAA8AAAAAAAAAAQAgAAAAIgAAAGRycy9kb3ducmV2LnhtbFBLAQIUABQAAAAIAIdO4kAarLum&#10;0AIAAOgFAAAOAAAAAAAAAAEAIAAAAB8BAABkcnMvZTJvRG9jLnhtbFBLBQYAAAAABgAGAFkBAABh&#10;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lang w:val="ru-RU"/>
                      </w:rPr>
                      <w:t>63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6159AF"/>
    <w:multiLevelType w:val="singleLevel"/>
    <w:tmpl w:val="CD6159A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SnapToGridInCell/>
    <w:doNotWrapTextWithPunct/>
    <w:doNotUseEastAsianBreakRules/>
    <w:growAutofit/>
    <w:doNotUseIndentAsNumberingTabStop/>
    <w:useAltKinsokuLineBreakRules/>
    <w:compatSetting w:name="compatibilityMode" w:uri="http://schemas.microsoft.com/office/word" w:val="14"/>
  </w:compat>
  <w:rsids>
    <w:rsidRoot w:val="004F21B6"/>
    <w:rsid w:val="00217EC2"/>
    <w:rsid w:val="00394D37"/>
    <w:rsid w:val="004F21B6"/>
    <w:rsid w:val="00744415"/>
    <w:rsid w:val="007E7167"/>
    <w:rsid w:val="009F36EA"/>
    <w:rsid w:val="009F4C3D"/>
    <w:rsid w:val="00C01636"/>
    <w:rsid w:val="00C52607"/>
    <w:rsid w:val="00E06BFA"/>
    <w:rsid w:val="00F749E7"/>
    <w:rsid w:val="14073497"/>
    <w:rsid w:val="16A32C58"/>
    <w:rsid w:val="192662E0"/>
    <w:rsid w:val="1A286206"/>
    <w:rsid w:val="2DE37AF8"/>
    <w:rsid w:val="2FA773F5"/>
    <w:rsid w:val="38743132"/>
    <w:rsid w:val="4005796A"/>
    <w:rsid w:val="5A8D090D"/>
    <w:rsid w:val="5C8F4972"/>
    <w:rsid w:val="5E3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5"/>
    <w:qFormat/>
    <w:uiPriority w:val="9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3">
    <w:name w:val="heading 2"/>
    <w:basedOn w:val="1"/>
    <w:next w:val="1"/>
    <w:link w:val="16"/>
    <w:qFormat/>
    <w:uiPriority w:val="9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4">
    <w:name w:val="heading 3"/>
    <w:basedOn w:val="1"/>
    <w:next w:val="1"/>
    <w:link w:val="17"/>
    <w:qFormat/>
    <w:uiPriority w:val="9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5">
    <w:name w:val="heading 4"/>
    <w:basedOn w:val="1"/>
    <w:next w:val="1"/>
    <w:link w:val="18"/>
    <w:qFormat/>
    <w:uiPriority w:val="9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4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header"/>
    <w:basedOn w:val="1"/>
    <w:link w:val="46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footer"/>
    <w:basedOn w:val="1"/>
    <w:link w:val="47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10">
    <w:name w:val="HTML Preformatted"/>
    <w:basedOn w:val="1"/>
    <w:link w:val="19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12">
    <w:name w:val="FollowedHyperlink"/>
    <w:basedOn w:val="11"/>
    <w:semiHidden/>
    <w:unhideWhenUsed/>
    <w:qFormat/>
    <w:uiPriority w:val="99"/>
    <w:rPr>
      <w:color w:val="000000"/>
      <w:u w:val="none"/>
    </w:rPr>
  </w:style>
  <w:style w:type="character" w:styleId="13">
    <w:name w:val="Hyperlink"/>
    <w:basedOn w:val="11"/>
    <w:semiHidden/>
    <w:unhideWhenUsed/>
    <w:qFormat/>
    <w:uiPriority w:val="99"/>
    <w:rPr>
      <w:color w:val="000000"/>
      <w:u w:val="none"/>
    </w:rPr>
  </w:style>
  <w:style w:type="character" w:customStyle="1" w:styleId="15">
    <w:name w:val="Заголовок 1 Знак"/>
    <w:basedOn w:val="11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6">
    <w:name w:val="Заголовок 2 Знак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7">
    <w:name w:val="Заголовок 3 Знак"/>
    <w:basedOn w:val="11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18">
    <w:name w:val="Заголовок 4 Знак"/>
    <w:basedOn w:val="11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19">
    <w:name w:val="Стандартный HTML Знак"/>
    <w:basedOn w:val="11"/>
    <w:link w:val="10"/>
    <w:semiHidden/>
    <w:qFormat/>
    <w:uiPriority w:val="99"/>
    <w:rPr>
      <w:rFonts w:ascii="Consolas" w:hAnsi="Consolas" w:eastAsiaTheme="minorEastAsia"/>
    </w:rPr>
  </w:style>
  <w:style w:type="paragraph" w:customStyle="1" w:styleId="20">
    <w:name w:val="fullwidth"/>
    <w:basedOn w:val="1"/>
    <w:qFormat/>
    <w:uiPriority w:val="0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21">
    <w:name w:val="colorselection"/>
    <w:basedOn w:val="1"/>
    <w:qFormat/>
    <w:uiPriority w:val="0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22">
    <w:name w:val="articleheader"/>
    <w:basedOn w:val="1"/>
    <w:qFormat/>
    <w:uiPriority w:val="0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23">
    <w:name w:val="normalnote"/>
    <w:basedOn w:val="1"/>
    <w:qFormat/>
    <w:uiPriority w:val="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24">
    <w:name w:val="txtcomment"/>
    <w:basedOn w:val="1"/>
    <w:qFormat/>
    <w:uiPriority w:val="0"/>
    <w:pPr>
      <w:shd w:val="clear" w:color="auto" w:fill="C0C0C0"/>
      <w:spacing w:before="100" w:beforeAutospacing="1" w:after="100" w:afterAutospacing="1"/>
      <w:jc w:val="both"/>
    </w:pPr>
    <w:rPr>
      <w:rFonts w:ascii="Arial" w:hAnsi="Arial" w:cs="Arial"/>
      <w:i/>
      <w:iCs/>
      <w:color w:val="800080"/>
    </w:rPr>
  </w:style>
  <w:style w:type="paragraph" w:customStyle="1" w:styleId="25">
    <w:name w:val="versioninfo"/>
    <w:basedOn w:val="1"/>
    <w:qFormat/>
    <w:uiPriority w:val="0"/>
    <w:pPr>
      <w:shd w:val="clear" w:color="auto" w:fill="C0C0C0"/>
      <w:spacing w:before="100" w:beforeAutospacing="1" w:after="100" w:afterAutospacing="1"/>
      <w:jc w:val="both"/>
    </w:pPr>
    <w:rPr>
      <w:rFonts w:ascii="Arial" w:hAnsi="Arial" w:cs="Arial"/>
      <w:i/>
      <w:iCs/>
      <w:color w:val="000080"/>
    </w:rPr>
  </w:style>
  <w:style w:type="paragraph" w:customStyle="1" w:styleId="26">
    <w:name w:val="normaltable"/>
    <w:basedOn w:val="1"/>
    <w:qFormat/>
    <w:uiPriority w:val="0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27">
    <w:name w:val="normalsbsleft"/>
    <w:basedOn w:val="1"/>
    <w:qFormat/>
    <w:uiPriority w:val="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28">
    <w:name w:val="hfleft"/>
    <w:basedOn w:val="1"/>
    <w:qFormat/>
    <w:uiPriority w:val="0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29">
    <w:name w:val="normalsbsright"/>
    <w:basedOn w:val="1"/>
    <w:qFormat/>
    <w:uiPriority w:val="0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30">
    <w:name w:val="hfright"/>
    <w:basedOn w:val="1"/>
    <w:qFormat/>
    <w:uiPriority w:val="0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31">
    <w:name w:val="usercomment"/>
    <w:basedOn w:val="1"/>
    <w:qFormat/>
    <w:uiPriority w:val="0"/>
    <w:pPr>
      <w:shd w:val="clear" w:color="auto" w:fill="C0C0C0"/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32">
    <w:name w:val="ansidos"/>
    <w:basedOn w:val="1"/>
    <w:qFormat/>
    <w:uiPriority w:val="0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33">
    <w:name w:val="foundwords"/>
    <w:basedOn w:val="1"/>
    <w:qFormat/>
    <w:uiPriority w:val="0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34">
    <w:name w:val="txtoutofdate"/>
    <w:basedOn w:val="1"/>
    <w:qFormat/>
    <w:uiPriority w:val="0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35">
    <w:name w:val="notapplied"/>
    <w:basedOn w:val="1"/>
    <w:qFormat/>
    <w:uiPriority w:val="0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36">
    <w:name w:val="normaloem"/>
    <w:basedOn w:val="1"/>
    <w:qFormat/>
    <w:uiPriority w:val="0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37">
    <w:name w:val="contents"/>
    <w:basedOn w:val="1"/>
    <w:qFormat/>
    <w:uiPriority w:val="0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38">
    <w:name w:val="toleft"/>
    <w:basedOn w:val="1"/>
    <w:qFormat/>
    <w:uiPriority w:val="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39">
    <w:name w:val="hyperlinkcont"/>
    <w:basedOn w:val="1"/>
    <w:qFormat/>
    <w:uiPriority w:val="0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40">
    <w:name w:val="dictentry"/>
    <w:basedOn w:val="1"/>
    <w:qFormat/>
    <w:uiPriority w:val="0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41">
    <w:name w:val="normaltablelist"/>
    <w:basedOn w:val="1"/>
    <w:qFormat/>
    <w:uiPriority w:val="0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42">
    <w:name w:val="techcomment"/>
    <w:basedOn w:val="1"/>
    <w:qFormat/>
    <w:uiPriority w:val="0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43">
    <w:name w:val="printable"/>
    <w:basedOn w:val="1"/>
    <w:qFormat/>
    <w:uiPriority w:val="0"/>
    <w:pPr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character" w:customStyle="1" w:styleId="44">
    <w:name w:val="printable1"/>
    <w:basedOn w:val="11"/>
    <w:qFormat/>
    <w:uiPriority w:val="0"/>
    <w:rPr>
      <w:b/>
      <w:bCs/>
    </w:rPr>
  </w:style>
  <w:style w:type="character" w:customStyle="1" w:styleId="45">
    <w:name w:val="enumerated"/>
    <w:basedOn w:val="11"/>
    <w:qFormat/>
    <w:uiPriority w:val="0"/>
  </w:style>
  <w:style w:type="character" w:customStyle="1" w:styleId="46">
    <w:name w:val="Верхний колонтитул Знак"/>
    <w:basedOn w:val="11"/>
    <w:link w:val="7"/>
    <w:qFormat/>
    <w:uiPriority w:val="99"/>
    <w:rPr>
      <w:rFonts w:eastAsiaTheme="minorEastAsia"/>
      <w:sz w:val="24"/>
      <w:szCs w:val="24"/>
    </w:rPr>
  </w:style>
  <w:style w:type="character" w:customStyle="1" w:styleId="47">
    <w:name w:val="Нижний колонтитул Знак"/>
    <w:basedOn w:val="11"/>
    <w:link w:val="8"/>
    <w:qFormat/>
    <w:uiPriority w:val="99"/>
    <w:rPr>
      <w:rFonts w:eastAsiaTheme="minorEastAsia"/>
      <w:sz w:val="24"/>
      <w:szCs w:val="24"/>
    </w:rPr>
  </w:style>
  <w:style w:type="character" w:customStyle="1" w:styleId="48">
    <w:name w:val="Текст выноски Знак"/>
    <w:basedOn w:val="11"/>
    <w:link w:val="6"/>
    <w:semiHidden/>
    <w:qFormat/>
    <w:uiPriority w:val="99"/>
    <w:rPr>
      <w:rFonts w:ascii="Tahoma" w:hAnsi="Tahoma" w:cs="Tahoma" w:eastAsiaTheme="minorEastAsia"/>
      <w:sz w:val="16"/>
      <w:szCs w:val="16"/>
    </w:rPr>
  </w:style>
  <w:style w:type="paragraph" w:styleId="49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50">
    <w:name w:val="Цветовое выделение"/>
    <w:qFormat/>
    <w:uiPriority w:val="99"/>
    <w:rPr>
      <w:b/>
      <w:color w:val="000080"/>
    </w:rPr>
  </w:style>
  <w:style w:type="paragraph" w:customStyle="1" w:styleId="51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2041</Words>
  <Characters>11634</Characters>
  <Lines>96</Lines>
  <Paragraphs>27</Paragraphs>
  <TotalTime>0</TotalTime>
  <ScaleCrop>false</ScaleCrop>
  <LinksUpToDate>false</LinksUpToDate>
  <CharactersWithSpaces>13648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2016-05-19T12:53:00Z</dcterms:created>
  <dc:creator>altuser</dc:creator>
  <cp:lastModifiedBy>Admin</cp:lastModifiedBy>
  <cp:lastPrinted>2018-08-13T09:20:00Z</cp:lastPrinted>
  <dcterms:modified xsi:type="dcterms:W3CDTF">2019-03-06T06:00:28Z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